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95" w:rsidRPr="00CE0D71" w:rsidRDefault="00CE0D71" w:rsidP="00B04AD0">
      <w:pPr>
        <w:shd w:val="clear" w:color="auto" w:fill="FFFFFF"/>
        <w:spacing w:before="240" w:line="360" w:lineRule="auto"/>
        <w:contextualSpacing/>
        <w:jc w:val="both"/>
        <w:rPr>
          <w:b/>
          <w:szCs w:val="24"/>
          <w:shd w:val="clear" w:color="auto" w:fill="FFFFFF"/>
        </w:rPr>
      </w:pPr>
      <w:r w:rsidRPr="00CE0D71">
        <w:rPr>
          <w:b/>
          <w:szCs w:val="24"/>
          <w:shd w:val="clear" w:color="auto" w:fill="FFFFFF"/>
        </w:rPr>
        <w:t>Alapítvány bankszámla nyitása</w:t>
      </w:r>
    </w:p>
    <w:p w:rsidR="00C77595" w:rsidRDefault="00C77595" w:rsidP="00B04AD0">
      <w:pPr>
        <w:shd w:val="clear" w:color="auto" w:fill="FFFFFF"/>
        <w:spacing w:before="240" w:line="360" w:lineRule="auto"/>
        <w:contextualSpacing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Bankszámla feletti </w:t>
      </w:r>
      <w:r w:rsidR="00B04AD0">
        <w:rPr>
          <w:szCs w:val="24"/>
          <w:shd w:val="clear" w:color="auto" w:fill="FFFFFF"/>
        </w:rPr>
        <w:t xml:space="preserve">rendelkezési </w:t>
      </w:r>
      <w:r>
        <w:rPr>
          <w:szCs w:val="24"/>
          <w:shd w:val="clear" w:color="auto" w:fill="FFFFFF"/>
        </w:rPr>
        <w:t xml:space="preserve">jogosultsággal az a személy rendelkezik, akinek önálló </w:t>
      </w:r>
      <w:r w:rsidR="00B04AD0">
        <w:rPr>
          <w:szCs w:val="24"/>
          <w:shd w:val="clear" w:color="auto" w:fill="FFFFFF"/>
        </w:rPr>
        <w:t xml:space="preserve">képviseleti </w:t>
      </w:r>
      <w:r>
        <w:rPr>
          <w:szCs w:val="24"/>
          <w:shd w:val="clear" w:color="auto" w:fill="FFFFFF"/>
        </w:rPr>
        <w:t>jogosultsága van a törvényszéki bejegyzés alapján.</w:t>
      </w:r>
    </w:p>
    <w:p w:rsidR="00C77595" w:rsidRDefault="00C77595" w:rsidP="00B04AD0">
      <w:pPr>
        <w:shd w:val="clear" w:color="auto" w:fill="FFFFFF"/>
        <w:spacing w:before="240" w:line="360" w:lineRule="auto"/>
        <w:contextualSpacing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Ha egy vagy több személynek van </w:t>
      </w:r>
      <w:r w:rsidR="00B04AD0">
        <w:rPr>
          <w:szCs w:val="24"/>
          <w:shd w:val="clear" w:color="auto" w:fill="FFFFFF"/>
        </w:rPr>
        <w:t xml:space="preserve">önálló </w:t>
      </w:r>
      <w:r>
        <w:rPr>
          <w:szCs w:val="24"/>
          <w:shd w:val="clear" w:color="auto" w:fill="FFFFFF"/>
        </w:rPr>
        <w:t>képviseleti jogosultsága, akkor mindenkinek van lehetősége önállóan a bankszámla felett rendelkezni.</w:t>
      </w:r>
    </w:p>
    <w:p w:rsidR="00B04AD0" w:rsidRDefault="00A07B05" w:rsidP="00B04AD0">
      <w:pPr>
        <w:shd w:val="clear" w:color="auto" w:fill="FFFFFF"/>
        <w:spacing w:before="240" w:line="360" w:lineRule="auto"/>
        <w:contextualSpacing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Amennyiben csak együttes képviseleti jogosultságok vannak bejegyezve a törvényszéken abban az esetben ők együttesen gyakorolják a bankszámla feletti rendelkezési jogot.</w:t>
      </w:r>
    </w:p>
    <w:p w:rsidR="00C77595" w:rsidRDefault="00C77595" w:rsidP="00B04AD0">
      <w:pPr>
        <w:shd w:val="clear" w:color="auto" w:fill="FFFFFF"/>
        <w:spacing w:before="240" w:line="360" w:lineRule="auto"/>
        <w:contextualSpacing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Van olyan este is</w:t>
      </w:r>
      <w:r w:rsidR="00B04AD0">
        <w:rPr>
          <w:szCs w:val="24"/>
          <w:shd w:val="clear" w:color="auto" w:fill="FFFFFF"/>
        </w:rPr>
        <w:t>, amikor</w:t>
      </w:r>
      <w:r>
        <w:rPr>
          <w:szCs w:val="24"/>
          <w:shd w:val="clear" w:color="auto" w:fill="FFFFFF"/>
        </w:rPr>
        <w:t xml:space="preserve"> van önálló képviseleti jogosu</w:t>
      </w:r>
      <w:r w:rsidR="00B04AD0">
        <w:rPr>
          <w:szCs w:val="24"/>
          <w:shd w:val="clear" w:color="auto" w:fill="FFFFFF"/>
        </w:rPr>
        <w:t>ltsága a kuratórium elnökének és ezen felül például</w:t>
      </w:r>
      <w:r>
        <w:rPr>
          <w:szCs w:val="24"/>
          <w:shd w:val="clear" w:color="auto" w:fill="FFFFFF"/>
        </w:rPr>
        <w:t xml:space="preserve"> még két kuratóriumi tagnak van kizárólag bankszámla feletti együttes rendelkezési joga.</w:t>
      </w:r>
    </w:p>
    <w:p w:rsidR="00B04AD0" w:rsidRDefault="00C77595" w:rsidP="00B04AD0">
      <w:pPr>
        <w:shd w:val="clear" w:color="auto" w:fill="FFFFFF"/>
        <w:spacing w:before="240" w:line="360" w:lineRule="auto"/>
        <w:contextualSpacing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Abban az esetben az önálló képviseleti jogosultsággal rendelkező személy lesz az, aki önállóan rendelkezik a bankszámla felett, tehát Ő önállóan intézhet bármilyen ügyet a bankszámla nyitásától kezdődően. </w:t>
      </w:r>
    </w:p>
    <w:p w:rsidR="00C77595" w:rsidRDefault="00C77595" w:rsidP="00B04AD0">
      <w:pPr>
        <w:shd w:val="clear" w:color="auto" w:fill="FFFFFF"/>
        <w:spacing w:before="240" w:line="360" w:lineRule="auto"/>
        <w:contextualSpacing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Az együttes rendelkezők pedig együ</w:t>
      </w:r>
      <w:r w:rsidR="00B04AD0">
        <w:rPr>
          <w:szCs w:val="24"/>
          <w:shd w:val="clear" w:color="auto" w:fill="FFFFFF"/>
        </w:rPr>
        <w:t>ttesen kell, hogy bemenjenek a bankszámlát akár megnyitni, akár egy utalás teljesítése során mind a kettőjük aláírása szükséges az utalás teljesítéséhez vagy egy későbbi támogatás igénybevételekor a felhatalmazó levél érvényes aláírásakor is az együttes aláírásuk elengedhetetlen.</w:t>
      </w:r>
    </w:p>
    <w:p w:rsidR="00B04AD0" w:rsidRPr="00C77595" w:rsidRDefault="00B04AD0" w:rsidP="00B04AD0">
      <w:pPr>
        <w:shd w:val="clear" w:color="auto" w:fill="FFFFFF"/>
        <w:spacing w:before="240" w:line="360" w:lineRule="auto"/>
        <w:contextualSpacing/>
        <w:jc w:val="both"/>
        <w:rPr>
          <w:szCs w:val="24"/>
          <w:shd w:val="clear" w:color="auto" w:fill="FFFFFF"/>
        </w:rPr>
      </w:pPr>
    </w:p>
    <w:p w:rsidR="00AD092D" w:rsidRDefault="00AD092D" w:rsidP="00B04AD0">
      <w:pPr>
        <w:shd w:val="clear" w:color="auto" w:fill="FFFFFF"/>
        <w:spacing w:before="240" w:line="360" w:lineRule="auto"/>
        <w:contextualSpacing/>
        <w:jc w:val="both"/>
        <w:rPr>
          <w:szCs w:val="24"/>
          <w:shd w:val="clear" w:color="auto" w:fill="FFFFFF"/>
        </w:rPr>
      </w:pPr>
      <w:r w:rsidRPr="00B04AD0">
        <w:rPr>
          <w:szCs w:val="24"/>
          <w:shd w:val="clear" w:color="auto" w:fill="FFFFFF"/>
        </w:rPr>
        <w:t>A civil szervezetek a létesítő okiratukban nyilváníthatják valamely szervezeti egységüket jogi személlyé. A származtatott jogi személy létesítését a nyilvántartásba vételre, vagy a változásbejegyzésre irányuló kérelemmel jelentheti be a létesítő civil szervezet a bíróság felé. A Ptk. rendelkezése alapján a származtatott jogi személynek az alapítótól, a létrehozó civil szervezettől elkülönült szervezettel kell rendelkeznie. A származtatott jogi személynek saját döntéshozatali, irányítási, képviseleti, ellenőrzési rendet kell kialakítani. A származtatott jogi személy működését, felelősségi rendjét, a fenntartó szervezettel való kapcsolatát érdemes külön szervezeti és működési szabályzatban rögzíteni.</w:t>
      </w:r>
    </w:p>
    <w:p w:rsidR="00CE0D71" w:rsidRPr="00B04AD0" w:rsidRDefault="00CE0D71" w:rsidP="00B04AD0">
      <w:pPr>
        <w:shd w:val="clear" w:color="auto" w:fill="FFFFFF"/>
        <w:spacing w:before="240" w:line="360" w:lineRule="auto"/>
        <w:contextualSpacing/>
        <w:jc w:val="both"/>
        <w:rPr>
          <w:rFonts w:eastAsia="Times New Roman"/>
          <w:szCs w:val="24"/>
          <w:lang w:eastAsia="hu-HU"/>
        </w:rPr>
      </w:pPr>
    </w:p>
    <w:p w:rsidR="00AD092D" w:rsidRPr="003E058F" w:rsidRDefault="00AD092D" w:rsidP="00B04AD0">
      <w:pPr>
        <w:shd w:val="clear" w:color="auto" w:fill="FFFFFF"/>
        <w:spacing w:before="240" w:line="360" w:lineRule="auto"/>
        <w:contextualSpacing/>
        <w:jc w:val="both"/>
        <w:rPr>
          <w:rFonts w:eastAsia="Times New Roman"/>
          <w:color w:val="111111"/>
          <w:szCs w:val="24"/>
          <w:lang w:eastAsia="hu-HU"/>
        </w:rPr>
      </w:pPr>
      <w:r w:rsidRPr="00AD092D">
        <w:rPr>
          <w:rFonts w:eastAsia="Times New Roman"/>
          <w:color w:val="111111"/>
          <w:szCs w:val="24"/>
          <w:lang w:eastAsia="hu-HU"/>
        </w:rPr>
        <w:t xml:space="preserve">Az alapítvány bankszámla nyitásának </w:t>
      </w:r>
      <w:r w:rsidRPr="003E058F">
        <w:rPr>
          <w:rFonts w:eastAsia="Times New Roman"/>
          <w:color w:val="111111"/>
          <w:szCs w:val="24"/>
          <w:lang w:eastAsia="hu-HU"/>
        </w:rPr>
        <w:t>lépései:</w:t>
      </w:r>
    </w:p>
    <w:p w:rsidR="00AD092D" w:rsidRPr="003E058F" w:rsidRDefault="00B761FB" w:rsidP="00B04AD0">
      <w:pPr>
        <w:pStyle w:val="Listaszerbekezds"/>
        <w:numPr>
          <w:ilvl w:val="0"/>
          <w:numId w:val="3"/>
        </w:numPr>
        <w:shd w:val="clear" w:color="auto" w:fill="FFFFFF"/>
        <w:spacing w:before="240" w:line="360" w:lineRule="auto"/>
        <w:ind w:left="714" w:hanging="357"/>
        <w:jc w:val="both"/>
        <w:rPr>
          <w:rFonts w:eastAsia="Times New Roman"/>
          <w:color w:val="111111"/>
          <w:szCs w:val="24"/>
          <w:lang w:eastAsia="hu-HU"/>
        </w:rPr>
      </w:pPr>
      <w:r w:rsidRPr="003E058F">
        <w:rPr>
          <w:rFonts w:eastAsia="Times New Roman"/>
          <w:b/>
          <w:color w:val="111111"/>
          <w:szCs w:val="24"/>
          <w:lang w:eastAsia="hu-HU"/>
        </w:rPr>
        <w:t>A bank</w:t>
      </w:r>
      <w:r w:rsidR="00AD092D" w:rsidRPr="003E058F">
        <w:rPr>
          <w:rFonts w:eastAsia="Times New Roman"/>
          <w:b/>
          <w:color w:val="111111"/>
          <w:szCs w:val="24"/>
          <w:lang w:eastAsia="hu-HU"/>
        </w:rPr>
        <w:t xml:space="preserve"> kiválasztása,</w:t>
      </w:r>
      <w:r w:rsidR="00AD092D" w:rsidRPr="003E058F">
        <w:rPr>
          <w:rFonts w:eastAsia="Times New Roman"/>
          <w:color w:val="111111"/>
          <w:szCs w:val="24"/>
          <w:lang w:eastAsia="hu-HU"/>
        </w:rPr>
        <w:t xml:space="preserve"> ahol a szervezet számláját szeretné vezettetni. az általuk kínált szolgáltatások és költségek összevetése más </w:t>
      </w:r>
      <w:r w:rsidRPr="003E058F">
        <w:rPr>
          <w:rFonts w:eastAsia="Times New Roman"/>
          <w:color w:val="111111"/>
          <w:szCs w:val="24"/>
          <w:lang w:eastAsia="hu-HU"/>
        </w:rPr>
        <w:t>pénzintézetekke</w:t>
      </w:r>
      <w:r w:rsidR="00AD092D" w:rsidRPr="003E058F">
        <w:rPr>
          <w:rFonts w:eastAsia="Times New Roman"/>
          <w:color w:val="111111"/>
          <w:szCs w:val="24"/>
          <w:lang w:eastAsia="hu-HU"/>
        </w:rPr>
        <w:t>l.</w:t>
      </w:r>
    </w:p>
    <w:p w:rsidR="00B761FB" w:rsidRPr="003E058F" w:rsidRDefault="00AD092D" w:rsidP="00B04AD0">
      <w:pPr>
        <w:pStyle w:val="Listaszerbekezds"/>
        <w:numPr>
          <w:ilvl w:val="0"/>
          <w:numId w:val="3"/>
        </w:numPr>
        <w:shd w:val="clear" w:color="auto" w:fill="FFFFFF"/>
        <w:spacing w:before="240" w:line="360" w:lineRule="auto"/>
        <w:ind w:left="714" w:hanging="357"/>
        <w:jc w:val="both"/>
        <w:rPr>
          <w:rFonts w:eastAsia="Times New Roman"/>
          <w:color w:val="111111"/>
          <w:szCs w:val="24"/>
          <w:lang w:eastAsia="hu-HU"/>
        </w:rPr>
      </w:pPr>
      <w:r w:rsidRPr="003E058F">
        <w:rPr>
          <w:rFonts w:eastAsia="Times New Roman"/>
          <w:b/>
          <w:bCs/>
          <w:color w:val="111111"/>
          <w:szCs w:val="24"/>
          <w:lang w:eastAsia="hu-HU"/>
        </w:rPr>
        <w:t>A szükséges dokumentumok összegyűjtése</w:t>
      </w:r>
      <w:r w:rsidR="00B761FB" w:rsidRPr="003E058F">
        <w:rPr>
          <w:rFonts w:eastAsia="Times New Roman"/>
          <w:b/>
          <w:bCs/>
          <w:color w:val="111111"/>
          <w:szCs w:val="24"/>
          <w:lang w:eastAsia="hu-HU"/>
        </w:rPr>
        <w:t>, mely</w:t>
      </w:r>
      <w:r w:rsidRPr="003E058F">
        <w:rPr>
          <w:rFonts w:eastAsia="Times New Roman"/>
          <w:b/>
          <w:bCs/>
          <w:color w:val="111111"/>
          <w:szCs w:val="24"/>
          <w:lang w:eastAsia="hu-HU"/>
        </w:rPr>
        <w:t>ek a következők:</w:t>
      </w:r>
    </w:p>
    <w:p w:rsidR="00B761FB" w:rsidRPr="003E058F" w:rsidRDefault="00B761FB" w:rsidP="00B04AD0">
      <w:pPr>
        <w:pStyle w:val="Listaszerbekezds"/>
        <w:numPr>
          <w:ilvl w:val="0"/>
          <w:numId w:val="4"/>
        </w:numPr>
        <w:shd w:val="clear" w:color="auto" w:fill="FFFFFF"/>
        <w:spacing w:before="240" w:line="360" w:lineRule="auto"/>
        <w:jc w:val="both"/>
        <w:rPr>
          <w:rFonts w:eastAsia="Times New Roman"/>
          <w:color w:val="111111"/>
          <w:szCs w:val="24"/>
          <w:lang w:eastAsia="hu-HU"/>
        </w:rPr>
      </w:pPr>
      <w:r w:rsidRPr="003E058F">
        <w:rPr>
          <w:rFonts w:eastAsia="Times New Roman"/>
          <w:b/>
          <w:bCs/>
          <w:color w:val="111111"/>
          <w:szCs w:val="24"/>
          <w:lang w:eastAsia="hu-HU"/>
        </w:rPr>
        <w:t>Adószám igazolása</w:t>
      </w:r>
      <w:r w:rsidRPr="003E058F">
        <w:rPr>
          <w:rFonts w:eastAsia="Times New Roman"/>
          <w:color w:val="111111"/>
          <w:szCs w:val="24"/>
          <w:lang w:eastAsia="hu-HU"/>
        </w:rPr>
        <w:t>: Az alapítvány adószámának igazolása is szükséges.</w:t>
      </w:r>
    </w:p>
    <w:p w:rsidR="00B761FB" w:rsidRPr="003E058F" w:rsidRDefault="00AD092D" w:rsidP="00B04AD0">
      <w:pPr>
        <w:pStyle w:val="Listaszerbekezds"/>
        <w:numPr>
          <w:ilvl w:val="0"/>
          <w:numId w:val="4"/>
        </w:numPr>
        <w:shd w:val="clear" w:color="auto" w:fill="FFFFFF"/>
        <w:spacing w:before="240" w:line="360" w:lineRule="auto"/>
        <w:jc w:val="both"/>
        <w:rPr>
          <w:rFonts w:eastAsia="Times New Roman"/>
          <w:color w:val="111111"/>
          <w:szCs w:val="24"/>
          <w:lang w:eastAsia="hu-HU"/>
        </w:rPr>
      </w:pPr>
      <w:r w:rsidRPr="003E058F">
        <w:rPr>
          <w:rFonts w:eastAsia="Times New Roman"/>
          <w:b/>
          <w:bCs/>
          <w:color w:val="111111"/>
          <w:szCs w:val="24"/>
          <w:lang w:eastAsia="hu-HU"/>
        </w:rPr>
        <w:lastRenderedPageBreak/>
        <w:t>Aláírási jogosultság igazolása</w:t>
      </w:r>
      <w:r w:rsidRPr="003E058F">
        <w:rPr>
          <w:rFonts w:eastAsia="Times New Roman"/>
          <w:color w:val="111111"/>
          <w:szCs w:val="24"/>
          <w:lang w:eastAsia="hu-HU"/>
        </w:rPr>
        <w:t xml:space="preserve">: </w:t>
      </w:r>
      <w:r w:rsidR="00B761FB" w:rsidRPr="003E058F">
        <w:rPr>
          <w:rFonts w:eastAsia="Times New Roman"/>
          <w:color w:val="111111"/>
          <w:szCs w:val="24"/>
          <w:lang w:eastAsia="hu-HU"/>
        </w:rPr>
        <w:t>Be kell bemutatni a</w:t>
      </w:r>
      <w:r w:rsidRPr="003E058F">
        <w:rPr>
          <w:rFonts w:eastAsia="Times New Roman"/>
          <w:color w:val="111111"/>
          <w:szCs w:val="24"/>
          <w:lang w:eastAsia="hu-HU"/>
        </w:rPr>
        <w:t xml:space="preserve"> jogosultsá</w:t>
      </w:r>
      <w:r w:rsidR="00B761FB" w:rsidRPr="003E058F">
        <w:rPr>
          <w:rFonts w:eastAsia="Times New Roman"/>
          <w:color w:val="111111"/>
          <w:szCs w:val="24"/>
          <w:lang w:eastAsia="hu-HU"/>
        </w:rPr>
        <w:t>got igazoló döntés dokumentumát.</w:t>
      </w:r>
    </w:p>
    <w:p w:rsidR="00B761FB" w:rsidRPr="003E058F" w:rsidRDefault="00B761FB" w:rsidP="00B04AD0">
      <w:pPr>
        <w:pStyle w:val="Listaszerbekezds"/>
        <w:numPr>
          <w:ilvl w:val="0"/>
          <w:numId w:val="4"/>
        </w:numPr>
        <w:shd w:val="clear" w:color="auto" w:fill="FFFFFF"/>
        <w:spacing w:before="240" w:line="360" w:lineRule="auto"/>
        <w:jc w:val="both"/>
        <w:rPr>
          <w:rFonts w:eastAsia="Times New Roman"/>
          <w:color w:val="111111"/>
          <w:szCs w:val="24"/>
          <w:lang w:eastAsia="hu-HU"/>
        </w:rPr>
      </w:pPr>
      <w:r w:rsidRPr="003E058F">
        <w:rPr>
          <w:rFonts w:eastAsia="Times New Roman"/>
          <w:b/>
          <w:bCs/>
          <w:color w:val="111111"/>
          <w:szCs w:val="24"/>
          <w:lang w:eastAsia="hu-HU"/>
        </w:rPr>
        <w:t>Képviselő aláírási címpéldánya</w:t>
      </w:r>
      <w:r w:rsidRPr="003E058F">
        <w:rPr>
          <w:rFonts w:eastAsia="Times New Roman"/>
          <w:color w:val="111111"/>
          <w:szCs w:val="24"/>
          <w:lang w:eastAsia="hu-HU"/>
        </w:rPr>
        <w:t xml:space="preserve">: Ezt a dokumentumot </w:t>
      </w:r>
      <w:r w:rsidRPr="003E058F">
        <w:rPr>
          <w:rFonts w:eastAsia="Times New Roman"/>
          <w:color w:val="111111"/>
          <w:szCs w:val="24"/>
          <w:u w:val="single"/>
          <w:lang w:eastAsia="hu-HU"/>
        </w:rPr>
        <w:t>nem minden bank kéri,</w:t>
      </w:r>
      <w:r w:rsidRPr="003E058F">
        <w:rPr>
          <w:rFonts w:eastAsia="Times New Roman"/>
          <w:color w:val="111111"/>
          <w:szCs w:val="24"/>
          <w:lang w:eastAsia="hu-HU"/>
        </w:rPr>
        <w:t xml:space="preserve"> </w:t>
      </w:r>
      <w:r w:rsidRPr="003E058F">
        <w:rPr>
          <w:rFonts w:eastAsia="Times New Roman"/>
          <w:color w:val="111111"/>
          <w:szCs w:val="24"/>
          <w:u w:val="single"/>
          <w:lang w:eastAsia="hu-HU"/>
        </w:rPr>
        <w:t>de</w:t>
      </w:r>
      <w:r w:rsidR="003E058F" w:rsidRPr="003E058F">
        <w:rPr>
          <w:rFonts w:eastAsia="Times New Roman"/>
          <w:color w:val="111111"/>
          <w:szCs w:val="24"/>
          <w:u w:val="single"/>
          <w:lang w:eastAsia="hu-HU"/>
        </w:rPr>
        <w:t xml:space="preserve"> ajánlott</w:t>
      </w:r>
      <w:r w:rsidRPr="003E058F">
        <w:rPr>
          <w:rFonts w:eastAsia="Times New Roman"/>
          <w:color w:val="111111"/>
          <w:szCs w:val="24"/>
          <w:u w:val="single"/>
          <w:lang w:eastAsia="hu-HU"/>
        </w:rPr>
        <w:t xml:space="preserve"> </w:t>
      </w:r>
      <w:r w:rsidR="00F4036C" w:rsidRPr="003E058F">
        <w:rPr>
          <w:rFonts w:eastAsia="Times New Roman"/>
          <w:color w:val="111111"/>
          <w:szCs w:val="24"/>
          <w:u w:val="single"/>
          <w:lang w:eastAsia="hu-HU"/>
        </w:rPr>
        <w:t xml:space="preserve">erről </w:t>
      </w:r>
      <w:r w:rsidRPr="003E058F">
        <w:rPr>
          <w:rFonts w:eastAsia="Times New Roman"/>
          <w:color w:val="111111"/>
          <w:szCs w:val="24"/>
          <w:u w:val="single"/>
          <w:lang w:eastAsia="hu-HU"/>
        </w:rPr>
        <w:t xml:space="preserve">előre </w:t>
      </w:r>
      <w:r w:rsidR="00F4036C" w:rsidRPr="003E058F">
        <w:rPr>
          <w:rFonts w:eastAsia="Times New Roman"/>
          <w:color w:val="111111"/>
          <w:szCs w:val="24"/>
          <w:u w:val="single"/>
          <w:lang w:eastAsia="hu-HU"/>
        </w:rPr>
        <w:t>érdeklődni</w:t>
      </w:r>
      <w:r w:rsidR="00F4036C" w:rsidRPr="003E058F">
        <w:rPr>
          <w:rFonts w:eastAsia="Times New Roman"/>
          <w:color w:val="111111"/>
          <w:szCs w:val="24"/>
          <w:lang w:eastAsia="hu-HU"/>
        </w:rPr>
        <w:t xml:space="preserve"> a banknál</w:t>
      </w:r>
      <w:r w:rsidRPr="003E058F">
        <w:rPr>
          <w:rFonts w:eastAsia="Times New Roman"/>
          <w:color w:val="111111"/>
          <w:szCs w:val="24"/>
          <w:lang w:eastAsia="hu-HU"/>
        </w:rPr>
        <w:t>.</w:t>
      </w:r>
    </w:p>
    <w:p w:rsidR="00F4036C" w:rsidRPr="003E058F" w:rsidRDefault="00B761FB" w:rsidP="00B04AD0">
      <w:pPr>
        <w:pStyle w:val="Listaszerbekezds"/>
        <w:numPr>
          <w:ilvl w:val="0"/>
          <w:numId w:val="4"/>
        </w:numPr>
        <w:shd w:val="clear" w:color="auto" w:fill="FFFFFF"/>
        <w:spacing w:before="240" w:line="360" w:lineRule="auto"/>
        <w:jc w:val="both"/>
        <w:rPr>
          <w:rFonts w:eastAsia="Times New Roman"/>
          <w:color w:val="111111"/>
          <w:szCs w:val="24"/>
          <w:lang w:eastAsia="hu-HU"/>
        </w:rPr>
      </w:pPr>
      <w:r w:rsidRPr="003E058F">
        <w:rPr>
          <w:rFonts w:eastAsia="Times New Roman"/>
          <w:b/>
          <w:bCs/>
          <w:color w:val="111111"/>
          <w:szCs w:val="24"/>
          <w:lang w:eastAsia="hu-HU"/>
        </w:rPr>
        <w:t>Létesítő okirat</w:t>
      </w:r>
      <w:r w:rsidRPr="003E058F">
        <w:rPr>
          <w:rFonts w:eastAsia="Times New Roman"/>
          <w:color w:val="111111"/>
          <w:szCs w:val="24"/>
          <w:lang w:eastAsia="hu-HU"/>
        </w:rPr>
        <w:t xml:space="preserve">: </w:t>
      </w:r>
      <w:r w:rsidR="00F4036C" w:rsidRPr="003E058F">
        <w:rPr>
          <w:rFonts w:eastAsia="Times New Roman"/>
          <w:color w:val="111111"/>
          <w:szCs w:val="24"/>
          <w:lang w:eastAsia="hu-HU"/>
        </w:rPr>
        <w:t>Vigye magával a</w:t>
      </w:r>
      <w:r w:rsidRPr="003E058F">
        <w:rPr>
          <w:rFonts w:eastAsia="Times New Roman"/>
          <w:color w:val="111111"/>
          <w:szCs w:val="24"/>
          <w:lang w:eastAsia="hu-HU"/>
        </w:rPr>
        <w:t xml:space="preserve">z alapítvány létesítő okiratának </w:t>
      </w:r>
      <w:r w:rsidRPr="003E058F">
        <w:rPr>
          <w:rFonts w:eastAsia="Times New Roman"/>
          <w:color w:val="111111"/>
          <w:szCs w:val="24"/>
          <w:u w:val="single"/>
          <w:lang w:eastAsia="hu-HU"/>
        </w:rPr>
        <w:t>eredeti és másolati példányát</w:t>
      </w:r>
      <w:r w:rsidR="00F4036C" w:rsidRPr="003E058F">
        <w:rPr>
          <w:rFonts w:eastAsia="Times New Roman"/>
          <w:color w:val="111111"/>
          <w:szCs w:val="24"/>
          <w:lang w:eastAsia="hu-HU"/>
        </w:rPr>
        <w:t>!</w:t>
      </w:r>
    </w:p>
    <w:p w:rsidR="00CE0D71" w:rsidRPr="00CE0D71" w:rsidRDefault="00AD092D" w:rsidP="00B04AD0">
      <w:pPr>
        <w:pStyle w:val="Listaszerbekezds"/>
        <w:numPr>
          <w:ilvl w:val="0"/>
          <w:numId w:val="4"/>
        </w:numPr>
        <w:shd w:val="clear" w:color="auto" w:fill="FFFFFF"/>
        <w:spacing w:before="240" w:line="360" w:lineRule="auto"/>
        <w:jc w:val="both"/>
        <w:rPr>
          <w:rFonts w:eastAsia="Times New Roman"/>
          <w:color w:val="111111"/>
          <w:szCs w:val="24"/>
          <w:lang w:eastAsia="hu-HU"/>
        </w:rPr>
      </w:pPr>
      <w:r w:rsidRPr="003E058F">
        <w:rPr>
          <w:rFonts w:eastAsia="Times New Roman"/>
          <w:b/>
          <w:bCs/>
          <w:color w:val="111111"/>
          <w:szCs w:val="24"/>
          <w:lang w:eastAsia="hu-HU"/>
        </w:rPr>
        <w:t>Nyilvántartásba vételt igazoló végzés</w:t>
      </w:r>
      <w:r w:rsidRPr="003E058F">
        <w:rPr>
          <w:rFonts w:eastAsia="Times New Roman"/>
          <w:color w:val="111111"/>
          <w:szCs w:val="24"/>
          <w:lang w:eastAsia="hu-HU"/>
        </w:rPr>
        <w:t xml:space="preserve">: </w:t>
      </w:r>
      <w:r w:rsidR="00F4036C" w:rsidRPr="003E058F">
        <w:rPr>
          <w:rFonts w:eastAsia="Times New Roman"/>
          <w:color w:val="111111"/>
          <w:szCs w:val="24"/>
          <w:lang w:eastAsia="hu-HU"/>
        </w:rPr>
        <w:t xml:space="preserve">Ez egy olyan hivatalos dokumentum, amelyet az adóhatóság (például a Nemzeti Adó- és Vámhivatal, vagy NAV) állít ki. Ez a végzés megerősíti, hogy egy szervezet hivatalosan bekerült a jövedéki nyilvántartásba. </w:t>
      </w:r>
      <w:r w:rsidRPr="00CE0D71">
        <w:rPr>
          <w:rFonts w:eastAsia="Times New Roman"/>
          <w:b/>
          <w:szCs w:val="24"/>
          <w:u w:val="single"/>
          <w:lang w:eastAsia="hu-HU"/>
        </w:rPr>
        <w:t>Ez az okmány szükséges az aláírók személyi azonosításához.</w:t>
      </w:r>
    </w:p>
    <w:p w:rsidR="00CE0D71" w:rsidRPr="00CE0D71" w:rsidRDefault="00CE0D71" w:rsidP="00CE0D71">
      <w:pPr>
        <w:shd w:val="clear" w:color="auto" w:fill="FFFFFF"/>
        <w:spacing w:before="240" w:line="360" w:lineRule="auto"/>
        <w:ind w:left="360"/>
        <w:jc w:val="both"/>
        <w:rPr>
          <w:rFonts w:eastAsia="Times New Roman"/>
          <w:color w:val="111111"/>
          <w:szCs w:val="24"/>
          <w:lang w:eastAsia="hu-HU"/>
        </w:rPr>
      </w:pPr>
    </w:p>
    <w:p w:rsidR="00CE0D71" w:rsidRDefault="00F4036C" w:rsidP="00CE0D71">
      <w:pPr>
        <w:shd w:val="clear" w:color="auto" w:fill="FFFFFF"/>
        <w:spacing w:before="240" w:line="360" w:lineRule="auto"/>
        <w:ind w:left="360"/>
        <w:jc w:val="both"/>
        <w:rPr>
          <w:color w:val="111111"/>
          <w:szCs w:val="24"/>
          <w:shd w:val="clear" w:color="auto" w:fill="FFFFFF"/>
        </w:rPr>
      </w:pPr>
      <w:r w:rsidRPr="00CE0D71">
        <w:rPr>
          <w:rFonts w:eastAsia="Times New Roman"/>
          <w:color w:val="111111"/>
          <w:szCs w:val="24"/>
          <w:lang w:eastAsia="hu-HU"/>
        </w:rPr>
        <w:t xml:space="preserve"> </w:t>
      </w:r>
      <w:r w:rsidR="00CE0D71">
        <w:rPr>
          <w:rFonts w:eastAsia="Times New Roman"/>
          <w:color w:val="111111"/>
          <w:szCs w:val="24"/>
          <w:lang w:eastAsia="hu-HU"/>
        </w:rPr>
        <w:t>(</w:t>
      </w:r>
      <w:r w:rsidRPr="00CE0D71">
        <w:rPr>
          <w:rStyle w:val="Kiemels2"/>
          <w:color w:val="111111"/>
          <w:szCs w:val="24"/>
          <w:shd w:val="clear" w:color="auto" w:fill="FFFFFF"/>
        </w:rPr>
        <w:t>Jövedéki Nyilvántartás</w:t>
      </w:r>
      <w:r w:rsidRPr="00CE0D71">
        <w:rPr>
          <w:color w:val="111111"/>
          <w:szCs w:val="24"/>
          <w:shd w:val="clear" w:color="auto" w:fill="FFFFFF"/>
        </w:rPr>
        <w:t xml:space="preserve">: Egy olyan adatbázis, amelyben az állami hatóságok nyilvántartják azokat a gazdasági szereplőket, akik jövedéki termékekkel foglalkoznak. Az alapítványok is bekerülhetnek ebbe a nyilvántartásba, ha például jövedéki termékeket értékesítenek vagy előállítanak. </w:t>
      </w:r>
    </w:p>
    <w:p w:rsidR="00B761FB" w:rsidRPr="00CE0D71" w:rsidRDefault="00F4036C" w:rsidP="00CE0D71">
      <w:pPr>
        <w:shd w:val="clear" w:color="auto" w:fill="FFFFFF"/>
        <w:spacing w:before="240" w:line="360" w:lineRule="auto"/>
        <w:ind w:left="360"/>
        <w:jc w:val="both"/>
        <w:rPr>
          <w:rFonts w:eastAsia="Times New Roman"/>
          <w:color w:val="111111"/>
          <w:szCs w:val="24"/>
          <w:lang w:eastAsia="hu-HU"/>
        </w:rPr>
      </w:pPr>
      <w:r w:rsidRPr="00CE0D71">
        <w:rPr>
          <w:rStyle w:val="Kiemels2"/>
          <w:color w:val="111111"/>
          <w:szCs w:val="24"/>
        </w:rPr>
        <w:t>Alapítványok és Jövedéki Nyilvántartás</w:t>
      </w:r>
      <w:r w:rsidRPr="00CE0D71">
        <w:rPr>
          <w:color w:val="111111"/>
          <w:szCs w:val="24"/>
        </w:rPr>
        <w:t>: Ha egy alapítvány jövedéki termékekkel foglalkozik (például rendezvényeken alkoholt értékesít), akkor a jövedéki nyilvántartásba kell vennie magát. A Nyilvántartásba vételt igazoló végzés ezt hivatalosan megerősíti.</w:t>
      </w:r>
      <w:r w:rsidR="00CE0D71">
        <w:rPr>
          <w:color w:val="111111"/>
          <w:szCs w:val="24"/>
        </w:rPr>
        <w:t>)</w:t>
      </w:r>
    </w:p>
    <w:p w:rsidR="00AD092D" w:rsidRPr="003E058F" w:rsidRDefault="00AD092D" w:rsidP="00B04AD0">
      <w:pPr>
        <w:pStyle w:val="Listaszerbekezds"/>
        <w:numPr>
          <w:ilvl w:val="0"/>
          <w:numId w:val="4"/>
        </w:numPr>
        <w:shd w:val="clear" w:color="auto" w:fill="FFFFFF"/>
        <w:spacing w:before="240" w:line="360" w:lineRule="auto"/>
        <w:ind w:left="714" w:hanging="357"/>
        <w:jc w:val="both"/>
        <w:rPr>
          <w:rFonts w:eastAsia="Times New Roman"/>
          <w:color w:val="111111"/>
          <w:szCs w:val="24"/>
          <w:lang w:eastAsia="hu-HU"/>
        </w:rPr>
      </w:pPr>
      <w:r w:rsidRPr="003E058F">
        <w:rPr>
          <w:rFonts w:eastAsia="Times New Roman"/>
          <w:b/>
          <w:bCs/>
          <w:color w:val="111111"/>
          <w:szCs w:val="24"/>
          <w:lang w:eastAsia="hu-HU"/>
        </w:rPr>
        <w:t>Személyi igazolvány vagy új típusú jogosítvány</w:t>
      </w:r>
      <w:r w:rsidRPr="003E058F">
        <w:rPr>
          <w:rFonts w:eastAsia="Times New Roman"/>
          <w:color w:val="111111"/>
          <w:szCs w:val="24"/>
          <w:lang w:eastAsia="hu-HU"/>
        </w:rPr>
        <w:t>:</w:t>
      </w:r>
      <w:r w:rsidR="003E058F" w:rsidRPr="003E058F">
        <w:rPr>
          <w:rFonts w:eastAsia="Times New Roman"/>
          <w:color w:val="111111"/>
          <w:szCs w:val="24"/>
          <w:lang w:eastAsia="hu-HU"/>
        </w:rPr>
        <w:t xml:space="preserve"> Az </w:t>
      </w:r>
      <w:r w:rsidRPr="003E058F">
        <w:rPr>
          <w:rFonts w:eastAsia="Times New Roman"/>
          <w:color w:val="111111"/>
          <w:szCs w:val="24"/>
          <w:lang w:eastAsia="hu-HU"/>
        </w:rPr>
        <w:t>aláírók azonosításához</w:t>
      </w:r>
      <w:r w:rsidR="003E058F" w:rsidRPr="003E058F">
        <w:rPr>
          <w:rFonts w:eastAsia="Times New Roman"/>
          <w:color w:val="111111"/>
          <w:szCs w:val="24"/>
          <w:lang w:eastAsia="hu-HU"/>
        </w:rPr>
        <w:t xml:space="preserve"> e</w:t>
      </w:r>
      <w:r w:rsidRPr="003E058F">
        <w:rPr>
          <w:rFonts w:eastAsia="Times New Roman"/>
          <w:color w:val="111111"/>
          <w:szCs w:val="24"/>
          <w:lang w:eastAsia="hu-HU"/>
        </w:rPr>
        <w:t>zek</w:t>
      </w:r>
      <w:r w:rsidR="003E058F" w:rsidRPr="003E058F">
        <w:rPr>
          <w:rFonts w:eastAsia="Times New Roman"/>
          <w:color w:val="111111"/>
          <w:szCs w:val="24"/>
          <w:lang w:eastAsia="hu-HU"/>
        </w:rPr>
        <w:t>et</w:t>
      </w:r>
      <w:r w:rsidRPr="003E058F">
        <w:rPr>
          <w:rFonts w:eastAsia="Times New Roman"/>
          <w:color w:val="111111"/>
          <w:szCs w:val="24"/>
          <w:lang w:eastAsia="hu-HU"/>
        </w:rPr>
        <w:t xml:space="preserve"> az okmányok</w:t>
      </w:r>
      <w:r w:rsidR="003E058F" w:rsidRPr="003E058F">
        <w:rPr>
          <w:rFonts w:eastAsia="Times New Roman"/>
          <w:color w:val="111111"/>
          <w:szCs w:val="24"/>
          <w:lang w:eastAsia="hu-HU"/>
        </w:rPr>
        <w:t>at kell bemutatni, ezért fontos, hogy Önnél legyen.</w:t>
      </w:r>
    </w:p>
    <w:p w:rsidR="007F7301" w:rsidRPr="00CE0D71" w:rsidRDefault="00AD092D" w:rsidP="00B04AD0">
      <w:pPr>
        <w:pStyle w:val="Listaszerbekezds"/>
        <w:numPr>
          <w:ilvl w:val="0"/>
          <w:numId w:val="3"/>
        </w:numPr>
        <w:shd w:val="clear" w:color="auto" w:fill="FFFFFF"/>
        <w:spacing w:before="240" w:line="360" w:lineRule="auto"/>
        <w:jc w:val="both"/>
        <w:rPr>
          <w:rFonts w:eastAsia="Times New Roman"/>
          <w:color w:val="111111"/>
          <w:szCs w:val="24"/>
          <w:lang w:eastAsia="hu-HU"/>
        </w:rPr>
      </w:pPr>
      <w:r w:rsidRPr="003E058F">
        <w:rPr>
          <w:rFonts w:eastAsia="Times New Roman"/>
          <w:b/>
          <w:bCs/>
          <w:color w:val="111111"/>
          <w:szCs w:val="24"/>
          <w:lang w:eastAsia="hu-HU"/>
        </w:rPr>
        <w:t>Bankszámla megnyitása</w:t>
      </w:r>
      <w:r w:rsidRPr="003E058F">
        <w:rPr>
          <w:rFonts w:eastAsia="Times New Roman"/>
          <w:color w:val="111111"/>
          <w:szCs w:val="24"/>
          <w:lang w:eastAsia="hu-HU"/>
        </w:rPr>
        <w:t>: A fenti doku</w:t>
      </w:r>
      <w:r w:rsidR="00CE0D71">
        <w:rPr>
          <w:rFonts w:eastAsia="Times New Roman"/>
          <w:color w:val="111111"/>
          <w:szCs w:val="24"/>
          <w:lang w:eastAsia="hu-HU"/>
        </w:rPr>
        <w:t>mentumok bemutatásával nyithatja</w:t>
      </w:r>
      <w:r w:rsidRPr="003E058F">
        <w:rPr>
          <w:rFonts w:eastAsia="Times New Roman"/>
          <w:color w:val="111111"/>
          <w:szCs w:val="24"/>
          <w:lang w:eastAsia="hu-HU"/>
        </w:rPr>
        <w:t xml:space="preserve"> meg az alapítvány bankszámláját. A bankszámla megnyitásának tényét a NAV felé nem kell külön bejelenteni, mert azt a pénzintézet megteszi. </w:t>
      </w:r>
      <w:r w:rsidR="00A07B05" w:rsidRPr="003E058F">
        <w:rPr>
          <w:rFonts w:eastAsia="Times New Roman"/>
          <w:color w:val="111111"/>
          <w:szCs w:val="24"/>
          <w:lang w:eastAsia="hu-HU"/>
        </w:rPr>
        <w:t>H</w:t>
      </w:r>
      <w:r w:rsidR="00A07B05">
        <w:rPr>
          <w:rFonts w:eastAsia="Times New Roman"/>
          <w:color w:val="111111"/>
          <w:szCs w:val="24"/>
          <w:lang w:eastAsia="hu-HU"/>
        </w:rPr>
        <w:t xml:space="preserve">a mégis kapna értesítést a NAV-tól, </w:t>
      </w:r>
      <w:r w:rsidR="00A07B05" w:rsidRPr="00CE0D71">
        <w:rPr>
          <w:rFonts w:eastAsia="Times New Roman"/>
          <w:color w:val="111111"/>
          <w:szCs w:val="24"/>
          <w:lang w:eastAsia="hu-HU"/>
        </w:rPr>
        <w:t>melyben kéri a bankszámla bejelentését</w:t>
      </w:r>
      <w:r w:rsidR="00A07B05">
        <w:rPr>
          <w:rFonts w:eastAsia="Times New Roman"/>
          <w:color w:val="111111"/>
          <w:szCs w:val="24"/>
          <w:lang w:eastAsia="hu-HU"/>
        </w:rPr>
        <w:t>,</w:t>
      </w:r>
      <w:r w:rsidR="00A07B05" w:rsidRPr="00CE0D71">
        <w:rPr>
          <w:rFonts w:eastAsia="Times New Roman"/>
          <w:color w:val="111111"/>
          <w:szCs w:val="24"/>
          <w:lang w:eastAsia="hu-HU"/>
        </w:rPr>
        <w:t xml:space="preserve"> </w:t>
      </w:r>
      <w:r w:rsidR="00A07B05">
        <w:rPr>
          <w:rFonts w:eastAsia="Times New Roman"/>
          <w:color w:val="111111"/>
          <w:szCs w:val="24"/>
          <w:lang w:eastAsia="hu-HU"/>
        </w:rPr>
        <w:t>akkor azt köteles</w:t>
      </w:r>
      <w:r w:rsidR="00A07B05" w:rsidRPr="003E058F">
        <w:rPr>
          <w:rFonts w:eastAsia="Times New Roman"/>
          <w:color w:val="111111"/>
          <w:szCs w:val="24"/>
          <w:lang w:eastAsia="hu-HU"/>
        </w:rPr>
        <w:t xml:space="preserve"> bejelenteni.</w:t>
      </w:r>
    </w:p>
    <w:sectPr w:rsidR="007F7301" w:rsidRPr="00CE0D71" w:rsidSect="007F73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5BA" w:rsidRDefault="00B815BA" w:rsidP="00D835EC">
      <w:pPr>
        <w:spacing w:after="0" w:line="240" w:lineRule="auto"/>
      </w:pPr>
      <w:r>
        <w:separator/>
      </w:r>
    </w:p>
  </w:endnote>
  <w:endnote w:type="continuationSeparator" w:id="0">
    <w:p w:rsidR="00B815BA" w:rsidRDefault="00B815BA" w:rsidP="00D8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394033"/>
      <w:docPartObj>
        <w:docPartGallery w:val="Page Numbers (Bottom of Page)"/>
        <w:docPartUnique/>
      </w:docPartObj>
    </w:sdtPr>
    <w:sdtContent>
      <w:p w:rsidR="00D835EC" w:rsidRDefault="00D835EC">
        <w:pPr>
          <w:pStyle w:val="llb"/>
          <w:jc w:val="center"/>
        </w:pPr>
        <w:fldSimple w:instr=" PAGE   \* MERGEFORMAT ">
          <w:r w:rsidR="00CB6F3D">
            <w:rPr>
              <w:noProof/>
            </w:rPr>
            <w:t>1</w:t>
          </w:r>
        </w:fldSimple>
      </w:p>
    </w:sdtContent>
  </w:sdt>
  <w:p w:rsidR="00D835EC" w:rsidRDefault="00D835EC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5BA" w:rsidRDefault="00B815BA" w:rsidP="00D835EC">
      <w:pPr>
        <w:spacing w:after="0" w:line="240" w:lineRule="auto"/>
      </w:pPr>
      <w:r>
        <w:separator/>
      </w:r>
    </w:p>
  </w:footnote>
  <w:footnote w:type="continuationSeparator" w:id="0">
    <w:p w:rsidR="00B815BA" w:rsidRDefault="00B815BA" w:rsidP="00D8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5EC" w:rsidRDefault="00D835EC" w:rsidP="00D835EC">
    <w:pPr>
      <w:pStyle w:val="lfej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BBE"/>
    <w:multiLevelType w:val="hybridMultilevel"/>
    <w:tmpl w:val="3E70C07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448C9"/>
    <w:multiLevelType w:val="multilevel"/>
    <w:tmpl w:val="22D22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472BB7"/>
    <w:multiLevelType w:val="hybridMultilevel"/>
    <w:tmpl w:val="FE34B9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A3AA2"/>
    <w:multiLevelType w:val="multilevel"/>
    <w:tmpl w:val="20805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2F0563"/>
    <w:multiLevelType w:val="multilevel"/>
    <w:tmpl w:val="BE34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92D"/>
    <w:rsid w:val="00026463"/>
    <w:rsid w:val="0011451A"/>
    <w:rsid w:val="00142D46"/>
    <w:rsid w:val="00302982"/>
    <w:rsid w:val="003E058F"/>
    <w:rsid w:val="007F7301"/>
    <w:rsid w:val="00944E1B"/>
    <w:rsid w:val="00A07B05"/>
    <w:rsid w:val="00AC556F"/>
    <w:rsid w:val="00AD092D"/>
    <w:rsid w:val="00B04AD0"/>
    <w:rsid w:val="00B761FB"/>
    <w:rsid w:val="00B815BA"/>
    <w:rsid w:val="00C77595"/>
    <w:rsid w:val="00CB6F3D"/>
    <w:rsid w:val="00CE0D71"/>
    <w:rsid w:val="00CF5220"/>
    <w:rsid w:val="00D835EC"/>
    <w:rsid w:val="00F4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F7301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D092D"/>
    <w:pPr>
      <w:spacing w:before="100" w:beforeAutospacing="1" w:after="100" w:afterAutospacing="1" w:line="240" w:lineRule="auto"/>
    </w:pPr>
    <w:rPr>
      <w:rFonts w:eastAsia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D092D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AD092D"/>
    <w:rPr>
      <w:b/>
      <w:bCs/>
    </w:rPr>
  </w:style>
  <w:style w:type="paragraph" w:styleId="Listaszerbekezds">
    <w:name w:val="List Paragraph"/>
    <w:basedOn w:val="Norml"/>
    <w:uiPriority w:val="34"/>
    <w:qFormat/>
    <w:rsid w:val="00AD092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8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835EC"/>
  </w:style>
  <w:style w:type="paragraph" w:styleId="llb">
    <w:name w:val="footer"/>
    <w:basedOn w:val="Norml"/>
    <w:link w:val="llbChar"/>
    <w:uiPriority w:val="99"/>
    <w:unhideWhenUsed/>
    <w:rsid w:val="00D8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83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488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5</cp:revision>
  <dcterms:created xsi:type="dcterms:W3CDTF">2024-04-15T11:12:00Z</dcterms:created>
  <dcterms:modified xsi:type="dcterms:W3CDTF">2024-04-23T12:11:00Z</dcterms:modified>
</cp:coreProperties>
</file>