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DE" w:rsidRPr="004C6041" w:rsidRDefault="003B6EDE" w:rsidP="003B6EDE">
      <w:pPr>
        <w:jc w:val="center"/>
        <w:rPr>
          <w:b/>
          <w:sz w:val="32"/>
          <w:szCs w:val="32"/>
        </w:rPr>
      </w:pPr>
      <w:r w:rsidRPr="004C6041">
        <w:rPr>
          <w:b/>
          <w:sz w:val="32"/>
          <w:szCs w:val="32"/>
        </w:rPr>
        <w:t>SZÁMVITELI POLITIKA</w:t>
      </w:r>
    </w:p>
    <w:p w:rsidR="003B6EDE" w:rsidRDefault="004E63FE" w:rsidP="003B6EDE">
      <w:pPr>
        <w:jc w:val="center"/>
        <w:rPr>
          <w:b/>
          <w:sz w:val="32"/>
          <w:szCs w:val="32"/>
        </w:rPr>
      </w:pPr>
      <w:r>
        <w:rPr>
          <w:b/>
          <w:sz w:val="32"/>
          <w:szCs w:val="32"/>
        </w:rPr>
        <w:t>2021</w:t>
      </w:r>
      <w:bookmarkStart w:id="0" w:name="_GoBack"/>
      <w:bookmarkEnd w:id="0"/>
    </w:p>
    <w:p w:rsidR="00DB56BF" w:rsidRPr="004C6041" w:rsidRDefault="00DB56BF" w:rsidP="00AF1C2A">
      <w:pPr>
        <w:jc w:val="center"/>
        <w:rPr>
          <w:b/>
          <w:sz w:val="32"/>
          <w:szCs w:val="32"/>
        </w:rPr>
      </w:pPr>
      <w:proofErr w:type="gramStart"/>
      <w:r>
        <w:rPr>
          <w:b/>
          <w:sz w:val="32"/>
          <w:szCs w:val="32"/>
        </w:rPr>
        <w:t>sablon</w:t>
      </w:r>
      <w:proofErr w:type="gramEnd"/>
    </w:p>
    <w:p w:rsidR="003B6EDE" w:rsidRDefault="003B6EDE" w:rsidP="003B6EDE"/>
    <w:p w:rsidR="003B6EDE" w:rsidRDefault="003B6EDE" w:rsidP="003B6EDE"/>
    <w:p w:rsidR="003B6EDE" w:rsidRDefault="003B6EDE" w:rsidP="003B6EDE">
      <w:r>
        <w:t xml:space="preserve">Szervezet neve: </w:t>
      </w:r>
    </w:p>
    <w:p w:rsidR="003B6EDE" w:rsidRDefault="003B6EDE" w:rsidP="003B6EDE"/>
    <w:p w:rsidR="003B6EDE" w:rsidRDefault="003B6EDE" w:rsidP="003B6EDE">
      <w:r>
        <w:t>Címe:</w:t>
      </w:r>
      <w:r>
        <w:tab/>
      </w:r>
    </w:p>
    <w:p w:rsidR="003B6EDE" w:rsidRDefault="003B6EDE" w:rsidP="003B6EDE">
      <w:r>
        <w:t xml:space="preserve">Adószáma: </w:t>
      </w:r>
    </w:p>
    <w:p w:rsidR="003B6EDE" w:rsidRDefault="003B6EDE" w:rsidP="003B6EDE">
      <w:r>
        <w:t>Képviseletre jogosult személy(</w:t>
      </w:r>
      <w:proofErr w:type="spellStart"/>
      <w:r>
        <w:t>ek</w:t>
      </w:r>
      <w:proofErr w:type="spellEnd"/>
      <w:r>
        <w:t xml:space="preserve">) neve: </w:t>
      </w:r>
    </w:p>
    <w:p w:rsidR="003B6EDE" w:rsidRDefault="003B6EDE" w:rsidP="003B6EDE"/>
    <w:p w:rsidR="003B6EDE" w:rsidRDefault="003B6EDE" w:rsidP="003B6EDE">
      <w:r>
        <w:t>Jelen szabályzatban nem szabályozott kérdésekben a számviteli törvény és a kapcsolódó jogszabályok vonatkozó előírásai szerint kell eljárni. Felülvizsgálata és karbantartása a jogszabályi változások függvényében, de legalább évente történik.</w:t>
      </w:r>
    </w:p>
    <w:p w:rsidR="003B6EDE" w:rsidRDefault="003B6EDE" w:rsidP="003B6EDE"/>
    <w:p w:rsidR="003B6EDE" w:rsidRDefault="003B6EDE" w:rsidP="003B6EDE"/>
    <w:p w:rsidR="003B6EDE" w:rsidRDefault="003B6EDE" w:rsidP="003B6EDE">
      <w:r>
        <w:t>Alkalmazandó</w:t>
      </w:r>
      <w:proofErr w:type="gramStart"/>
      <w:r>
        <w:t>: …</w:t>
      </w:r>
      <w:proofErr w:type="gramEnd"/>
      <w:r>
        <w:t>………………………………..</w:t>
      </w:r>
      <w:proofErr w:type="spellStart"/>
      <w:r>
        <w:t>-től</w:t>
      </w:r>
      <w:proofErr w:type="spellEnd"/>
    </w:p>
    <w:p w:rsidR="003B6EDE" w:rsidRDefault="003B6EDE" w:rsidP="003B6EDE"/>
    <w:p w:rsidR="003B6EDE" w:rsidRDefault="003B6EDE" w:rsidP="003B6EDE"/>
    <w:p w:rsidR="003B6EDE" w:rsidRDefault="003B6EDE" w:rsidP="003B6EDE"/>
    <w:p w:rsidR="003B6EDE" w:rsidRDefault="003B6EDE" w:rsidP="003B6EDE">
      <w:r>
        <w:t>____________________________________</w:t>
      </w:r>
    </w:p>
    <w:p w:rsidR="003B6EDE" w:rsidRDefault="003B6EDE" w:rsidP="003B6EDE">
      <w:r>
        <w:t>a szervezet képviseletére jogosult személy(</w:t>
      </w:r>
      <w:proofErr w:type="spellStart"/>
      <w:r>
        <w:t>ek</w:t>
      </w:r>
      <w:proofErr w:type="spellEnd"/>
      <w:r>
        <w:t>)</w:t>
      </w:r>
    </w:p>
    <w:p w:rsidR="003B6EDE" w:rsidRDefault="003B6EDE" w:rsidP="003B6EDE">
      <w:r>
        <w:t>cégszerű aláírása</w:t>
      </w:r>
    </w:p>
    <w:p w:rsidR="003B6EDE" w:rsidRDefault="003B6EDE" w:rsidP="001F32EC"/>
    <w:p w:rsidR="00BB7869" w:rsidRDefault="00BB7869">
      <w:pPr>
        <w:suppressAutoHyphens w:val="0"/>
        <w:autoSpaceDE/>
        <w:spacing w:after="160" w:line="259" w:lineRule="auto"/>
        <w:jc w:val="left"/>
      </w:pPr>
    </w:p>
    <w:p w:rsidR="00DB56BF" w:rsidRDefault="00DB56BF" w:rsidP="00DB56BF">
      <w:pPr>
        <w:suppressAutoHyphens w:val="0"/>
        <w:autoSpaceDE/>
        <w:spacing w:after="160" w:line="259" w:lineRule="auto"/>
        <w:jc w:val="left"/>
      </w:pPr>
      <w:r>
        <w:t xml:space="preserve">A sablont: </w:t>
      </w:r>
    </w:p>
    <w:p w:rsidR="00DB56BF" w:rsidRDefault="00DB56BF" w:rsidP="00F9457D">
      <w:pPr>
        <w:pStyle w:val="Listaszerbekezds"/>
        <w:numPr>
          <w:ilvl w:val="0"/>
          <w:numId w:val="18"/>
        </w:numPr>
        <w:suppressAutoHyphens w:val="0"/>
        <w:autoSpaceDE/>
        <w:spacing w:after="160" w:line="259" w:lineRule="auto"/>
        <w:jc w:val="left"/>
      </w:pPr>
      <w:r>
        <w:t xml:space="preserve">az </w:t>
      </w:r>
      <w:proofErr w:type="spellStart"/>
      <w:r>
        <w:t>Egzatik</w:t>
      </w:r>
      <w:proofErr w:type="spellEnd"/>
      <w:r>
        <w:t xml:space="preserve"> Szakkiadó Kft által kiadott </w:t>
      </w:r>
      <w:r w:rsidR="00F9457D">
        <w:t>számviteli politika minta</w:t>
      </w:r>
    </w:p>
    <w:p w:rsidR="00DB56BF" w:rsidRDefault="00DB56BF" w:rsidP="00F9457D">
      <w:pPr>
        <w:pStyle w:val="Listaszerbekezds"/>
        <w:numPr>
          <w:ilvl w:val="0"/>
          <w:numId w:val="18"/>
        </w:numPr>
        <w:suppressAutoHyphens w:val="0"/>
        <w:autoSpaceDE/>
        <w:spacing w:after="160" w:line="259" w:lineRule="auto"/>
        <w:jc w:val="left"/>
      </w:pPr>
      <w:r>
        <w:t xml:space="preserve">a </w:t>
      </w:r>
      <w:proofErr w:type="spellStart"/>
      <w:r w:rsidRPr="00DB56BF">
        <w:t>Gottgeisl</w:t>
      </w:r>
      <w:proofErr w:type="spellEnd"/>
      <w:r w:rsidRPr="00DB56BF">
        <w:t xml:space="preserve"> Rita – Láng Noémi</w:t>
      </w:r>
      <w:r>
        <w:t xml:space="preserve"> által írt Nonprofit kézikönyv 2020 című</w:t>
      </w:r>
    </w:p>
    <w:p w:rsidR="00DB56BF" w:rsidRDefault="00DB56BF" w:rsidP="00F9457D">
      <w:pPr>
        <w:pStyle w:val="Listaszerbekezds"/>
        <w:numPr>
          <w:ilvl w:val="0"/>
          <w:numId w:val="18"/>
        </w:numPr>
        <w:suppressAutoHyphens w:val="0"/>
        <w:autoSpaceDE/>
        <w:spacing w:after="160" w:line="259" w:lineRule="auto"/>
        <w:jc w:val="left"/>
      </w:pPr>
      <w:r w:rsidRPr="00DB56BF">
        <w:t>CIVIL KÉZIKÖNYV 2.0 – Útmutató a civil szervezetek mindennapi működéséhez</w:t>
      </w:r>
      <w:r>
        <w:t xml:space="preserve"> kiadványunk </w:t>
      </w:r>
    </w:p>
    <w:p w:rsidR="00DB56BF" w:rsidRDefault="00F9457D" w:rsidP="00F9457D">
      <w:pPr>
        <w:pStyle w:val="Listaszerbekezds"/>
        <w:numPr>
          <w:ilvl w:val="0"/>
          <w:numId w:val="18"/>
        </w:numPr>
        <w:suppressAutoHyphens w:val="0"/>
        <w:autoSpaceDE/>
        <w:spacing w:after="160" w:line="259" w:lineRule="auto"/>
        <w:jc w:val="left"/>
      </w:pPr>
      <w:r>
        <w:t xml:space="preserve">illetve számos civil szervezet és köztestület számviteli dokumentumainak áttekintése alapján készítettük el.  </w:t>
      </w:r>
    </w:p>
    <w:p w:rsidR="00F9457D" w:rsidRDefault="00F9457D" w:rsidP="00DB56BF">
      <w:pPr>
        <w:suppressAutoHyphens w:val="0"/>
        <w:autoSpaceDE/>
        <w:spacing w:after="160" w:line="259" w:lineRule="auto"/>
        <w:jc w:val="left"/>
      </w:pPr>
    </w:p>
    <w:p w:rsidR="00AF1C2A" w:rsidRDefault="00AF1C2A" w:rsidP="00DB56BF">
      <w:pPr>
        <w:suppressAutoHyphens w:val="0"/>
        <w:autoSpaceDE/>
        <w:spacing w:after="160" w:line="259" w:lineRule="auto"/>
        <w:jc w:val="left"/>
      </w:pPr>
      <w:r>
        <w:t>Esély és Részvétel Közhasznú Egyesület</w:t>
      </w:r>
    </w:p>
    <w:p w:rsidR="00F9457D" w:rsidRDefault="00F9457D" w:rsidP="00DB56BF">
      <w:pPr>
        <w:suppressAutoHyphens w:val="0"/>
        <w:autoSpaceDE/>
        <w:spacing w:after="160" w:line="259" w:lineRule="auto"/>
        <w:jc w:val="left"/>
      </w:pPr>
    </w:p>
    <w:p w:rsidR="00F9457D" w:rsidRDefault="00F9457D" w:rsidP="00DB56BF">
      <w:pPr>
        <w:suppressAutoHyphens w:val="0"/>
        <w:autoSpaceDE/>
        <w:spacing w:after="160" w:line="259" w:lineRule="auto"/>
        <w:jc w:val="left"/>
      </w:pPr>
    </w:p>
    <w:p w:rsidR="00F9457D" w:rsidRDefault="00917560" w:rsidP="00DB56BF">
      <w:pPr>
        <w:suppressAutoHyphens w:val="0"/>
        <w:autoSpaceDE/>
        <w:spacing w:after="160" w:line="259" w:lineRule="auto"/>
        <w:jc w:val="left"/>
        <w:rPr>
          <w:color w:val="FF0000"/>
        </w:rPr>
      </w:pPr>
      <w:r w:rsidRPr="001367FB">
        <w:rPr>
          <w:color w:val="FF0000"/>
        </w:rPr>
        <w:t>A pirossal szedett részek közül választani kell</w:t>
      </w:r>
      <w:r w:rsidR="001367FB" w:rsidRPr="001367FB">
        <w:rPr>
          <w:color w:val="FF0000"/>
        </w:rPr>
        <w:t>!</w:t>
      </w:r>
    </w:p>
    <w:p w:rsidR="001367FB" w:rsidRDefault="001367FB" w:rsidP="00DB56BF">
      <w:pPr>
        <w:suppressAutoHyphens w:val="0"/>
        <w:autoSpaceDE/>
        <w:spacing w:after="160" w:line="259" w:lineRule="auto"/>
        <w:jc w:val="left"/>
        <w:rPr>
          <w:highlight w:val="yellow"/>
        </w:rPr>
      </w:pPr>
      <w:r w:rsidRPr="001367FB">
        <w:rPr>
          <w:highlight w:val="yellow"/>
        </w:rPr>
        <w:t>A sárgával kiemelt részek magyarázó jellegűek és elhagyhatók</w:t>
      </w:r>
    </w:p>
    <w:p w:rsidR="001367FB" w:rsidRPr="001367FB" w:rsidRDefault="001367FB" w:rsidP="00DB56BF">
      <w:pPr>
        <w:suppressAutoHyphens w:val="0"/>
        <w:autoSpaceDE/>
        <w:spacing w:after="160" w:line="259" w:lineRule="auto"/>
        <w:jc w:val="left"/>
      </w:pPr>
      <w:r w:rsidRPr="001367FB">
        <w:rPr>
          <w:highlight w:val="green"/>
        </w:rPr>
        <w:t>A jogszabályi helyek a dok</w:t>
      </w:r>
      <w:r>
        <w:rPr>
          <w:highlight w:val="green"/>
        </w:rPr>
        <w:t>u</w:t>
      </w:r>
      <w:r w:rsidRPr="001367FB">
        <w:rPr>
          <w:highlight w:val="green"/>
        </w:rPr>
        <w:t>me</w:t>
      </w:r>
      <w:r>
        <w:rPr>
          <w:highlight w:val="green"/>
        </w:rPr>
        <w:t>n</w:t>
      </w:r>
      <w:r w:rsidRPr="001367FB">
        <w:rPr>
          <w:highlight w:val="green"/>
        </w:rPr>
        <w:t>tum aktualizálását segítik!</w:t>
      </w:r>
    </w:p>
    <w:p w:rsidR="00F9457D" w:rsidRDefault="00F9457D" w:rsidP="00DB56BF">
      <w:pPr>
        <w:suppressAutoHyphens w:val="0"/>
        <w:autoSpaceDE/>
        <w:spacing w:after="160" w:line="259" w:lineRule="auto"/>
        <w:jc w:val="left"/>
      </w:pPr>
    </w:p>
    <w:p w:rsidR="00F9457D" w:rsidRDefault="00F9457D" w:rsidP="00DB56BF">
      <w:pPr>
        <w:suppressAutoHyphens w:val="0"/>
        <w:autoSpaceDE/>
        <w:spacing w:after="160" w:line="259" w:lineRule="auto"/>
        <w:jc w:val="left"/>
      </w:pPr>
    </w:p>
    <w:p w:rsidR="00F9457D" w:rsidRDefault="00F9457D" w:rsidP="00DB56BF">
      <w:pPr>
        <w:suppressAutoHyphens w:val="0"/>
        <w:autoSpaceDE/>
        <w:spacing w:after="160" w:line="259" w:lineRule="auto"/>
        <w:jc w:val="left"/>
      </w:pPr>
    </w:p>
    <w:p w:rsidR="00F9457D" w:rsidRDefault="00F9457D" w:rsidP="00DB56BF">
      <w:pPr>
        <w:suppressAutoHyphens w:val="0"/>
        <w:autoSpaceDE/>
        <w:spacing w:after="160" w:line="259" w:lineRule="auto"/>
        <w:jc w:val="left"/>
      </w:pPr>
    </w:p>
    <w:p w:rsidR="00DB56BF" w:rsidRDefault="00DB56BF">
      <w:pPr>
        <w:suppressAutoHyphens w:val="0"/>
        <w:autoSpaceDE/>
        <w:spacing w:after="160" w:line="259" w:lineRule="auto"/>
        <w:jc w:val="left"/>
      </w:pPr>
    </w:p>
    <w:sdt>
      <w:sdtPr>
        <w:rPr>
          <w:rFonts w:ascii="Times New Roman" w:eastAsia="Times New Roman" w:hAnsi="Times New Roman" w:cs="Times New Roman"/>
          <w:color w:val="auto"/>
          <w:sz w:val="24"/>
          <w:szCs w:val="24"/>
          <w:lang w:eastAsia="zh-CN"/>
        </w:rPr>
        <w:id w:val="236442753"/>
        <w:docPartObj>
          <w:docPartGallery w:val="Table of Contents"/>
          <w:docPartUnique/>
        </w:docPartObj>
      </w:sdtPr>
      <w:sdtEndPr>
        <w:rPr>
          <w:b/>
          <w:bCs/>
        </w:rPr>
      </w:sdtEndPr>
      <w:sdtContent>
        <w:p w:rsidR="00A61CD9" w:rsidRDefault="00A61CD9">
          <w:pPr>
            <w:pStyle w:val="Tartalomjegyzkcmsora"/>
          </w:pPr>
          <w:r>
            <w:t>Tartalom</w:t>
          </w:r>
        </w:p>
        <w:p w:rsidR="00C02A81" w:rsidRDefault="00A61CD9">
          <w:pPr>
            <w:pStyle w:val="TJ1"/>
            <w:tabs>
              <w:tab w:val="right" w:leader="dot" w:pos="9062"/>
            </w:tabs>
            <w:rPr>
              <w:rFonts w:asciiTheme="minorHAnsi" w:eastAsiaTheme="minorEastAsia" w:hAnsiTheme="minorHAnsi" w:cstheme="minorBidi"/>
              <w:noProof/>
              <w:sz w:val="22"/>
              <w:szCs w:val="22"/>
              <w:lang w:eastAsia="hu-HU"/>
            </w:rPr>
          </w:pPr>
          <w:r>
            <w:fldChar w:fldCharType="begin"/>
          </w:r>
          <w:r>
            <w:instrText xml:space="preserve"> TOC \o "1-3" \h \z \u </w:instrText>
          </w:r>
          <w:r>
            <w:fldChar w:fldCharType="separate"/>
          </w:r>
          <w:hyperlink w:anchor="_Toc64350844" w:history="1">
            <w:r w:rsidR="00C02A81" w:rsidRPr="00EB3240">
              <w:rPr>
                <w:rStyle w:val="Hiperhivatkozs"/>
                <w:noProof/>
              </w:rPr>
              <w:t>1. A számviteli politika célja</w:t>
            </w:r>
            <w:r w:rsidR="00C02A81">
              <w:rPr>
                <w:noProof/>
                <w:webHidden/>
              </w:rPr>
              <w:tab/>
            </w:r>
            <w:r w:rsidR="00C02A81">
              <w:rPr>
                <w:noProof/>
                <w:webHidden/>
              </w:rPr>
              <w:fldChar w:fldCharType="begin"/>
            </w:r>
            <w:r w:rsidR="00C02A81">
              <w:rPr>
                <w:noProof/>
                <w:webHidden/>
              </w:rPr>
              <w:instrText xml:space="preserve"> PAGEREF _Toc64350844 \h </w:instrText>
            </w:r>
            <w:r w:rsidR="00C02A81">
              <w:rPr>
                <w:noProof/>
                <w:webHidden/>
              </w:rPr>
            </w:r>
            <w:r w:rsidR="00C02A81">
              <w:rPr>
                <w:noProof/>
                <w:webHidden/>
              </w:rPr>
              <w:fldChar w:fldCharType="separate"/>
            </w:r>
            <w:r w:rsidR="00C02A81">
              <w:rPr>
                <w:noProof/>
                <w:webHidden/>
              </w:rPr>
              <w:t>4</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45" w:history="1">
            <w:r w:rsidR="00C02A81" w:rsidRPr="00EB3240">
              <w:rPr>
                <w:rStyle w:val="Hiperhivatkozs"/>
                <w:noProof/>
              </w:rPr>
              <w:t>2. Az üzleti év, a mérleg fordulónapja</w:t>
            </w:r>
            <w:r w:rsidR="00C02A81">
              <w:rPr>
                <w:noProof/>
                <w:webHidden/>
              </w:rPr>
              <w:tab/>
            </w:r>
            <w:r w:rsidR="00C02A81">
              <w:rPr>
                <w:noProof/>
                <w:webHidden/>
              </w:rPr>
              <w:fldChar w:fldCharType="begin"/>
            </w:r>
            <w:r w:rsidR="00C02A81">
              <w:rPr>
                <w:noProof/>
                <w:webHidden/>
              </w:rPr>
              <w:instrText xml:space="preserve"> PAGEREF _Toc64350845 \h </w:instrText>
            </w:r>
            <w:r w:rsidR="00C02A81">
              <w:rPr>
                <w:noProof/>
                <w:webHidden/>
              </w:rPr>
            </w:r>
            <w:r w:rsidR="00C02A81">
              <w:rPr>
                <w:noProof/>
                <w:webHidden/>
              </w:rPr>
              <w:fldChar w:fldCharType="separate"/>
            </w:r>
            <w:r w:rsidR="00C02A81">
              <w:rPr>
                <w:noProof/>
                <w:webHidden/>
              </w:rPr>
              <w:t>4</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46" w:history="1">
            <w:r w:rsidR="00C02A81" w:rsidRPr="00EB3240">
              <w:rPr>
                <w:rStyle w:val="Hiperhivatkozs"/>
                <w:noProof/>
              </w:rPr>
              <w:t>3. A beszámoló készítésének időpontja</w:t>
            </w:r>
            <w:r w:rsidR="00C02A81">
              <w:rPr>
                <w:noProof/>
                <w:webHidden/>
              </w:rPr>
              <w:tab/>
            </w:r>
            <w:r w:rsidR="00C02A81">
              <w:rPr>
                <w:noProof/>
                <w:webHidden/>
              </w:rPr>
              <w:fldChar w:fldCharType="begin"/>
            </w:r>
            <w:r w:rsidR="00C02A81">
              <w:rPr>
                <w:noProof/>
                <w:webHidden/>
              </w:rPr>
              <w:instrText xml:space="preserve"> PAGEREF _Toc64350846 \h </w:instrText>
            </w:r>
            <w:r w:rsidR="00C02A81">
              <w:rPr>
                <w:noProof/>
                <w:webHidden/>
              </w:rPr>
            </w:r>
            <w:r w:rsidR="00C02A81">
              <w:rPr>
                <w:noProof/>
                <w:webHidden/>
              </w:rPr>
              <w:fldChar w:fldCharType="separate"/>
            </w:r>
            <w:r w:rsidR="00C02A81">
              <w:rPr>
                <w:noProof/>
                <w:webHidden/>
              </w:rPr>
              <w:t>4</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47" w:history="1">
            <w:r w:rsidR="00C02A81" w:rsidRPr="00EB3240">
              <w:rPr>
                <w:rStyle w:val="Hiperhivatkozs"/>
                <w:noProof/>
              </w:rPr>
              <w:t>4. Könyvvizsgálat, letétbe helyezés és közzététel</w:t>
            </w:r>
            <w:r w:rsidR="00C02A81">
              <w:rPr>
                <w:noProof/>
                <w:webHidden/>
              </w:rPr>
              <w:tab/>
            </w:r>
            <w:r w:rsidR="00C02A81">
              <w:rPr>
                <w:noProof/>
                <w:webHidden/>
              </w:rPr>
              <w:fldChar w:fldCharType="begin"/>
            </w:r>
            <w:r w:rsidR="00C02A81">
              <w:rPr>
                <w:noProof/>
                <w:webHidden/>
              </w:rPr>
              <w:instrText xml:space="preserve"> PAGEREF _Toc64350847 \h </w:instrText>
            </w:r>
            <w:r w:rsidR="00C02A81">
              <w:rPr>
                <w:noProof/>
                <w:webHidden/>
              </w:rPr>
            </w:r>
            <w:r w:rsidR="00C02A81">
              <w:rPr>
                <w:noProof/>
                <w:webHidden/>
              </w:rPr>
              <w:fldChar w:fldCharType="separate"/>
            </w:r>
            <w:r w:rsidR="00C02A81">
              <w:rPr>
                <w:noProof/>
                <w:webHidden/>
              </w:rPr>
              <w:t>4</w:t>
            </w:r>
            <w:r w:rsidR="00C02A81">
              <w:rPr>
                <w:noProof/>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48" w:history="1">
            <w:r w:rsidR="00C02A81" w:rsidRPr="00EB3240">
              <w:rPr>
                <w:rStyle w:val="Hiperhivatkozs"/>
              </w:rPr>
              <w:t>4.1. Könyvvizsgálat</w:t>
            </w:r>
            <w:r w:rsidR="00C02A81">
              <w:rPr>
                <w:webHidden/>
              </w:rPr>
              <w:tab/>
            </w:r>
            <w:r w:rsidR="00C02A81">
              <w:rPr>
                <w:webHidden/>
              </w:rPr>
              <w:fldChar w:fldCharType="begin"/>
            </w:r>
            <w:r w:rsidR="00C02A81">
              <w:rPr>
                <w:webHidden/>
              </w:rPr>
              <w:instrText xml:space="preserve"> PAGEREF _Toc64350848 \h </w:instrText>
            </w:r>
            <w:r w:rsidR="00C02A81">
              <w:rPr>
                <w:webHidden/>
              </w:rPr>
            </w:r>
            <w:r w:rsidR="00C02A81">
              <w:rPr>
                <w:webHidden/>
              </w:rPr>
              <w:fldChar w:fldCharType="separate"/>
            </w:r>
            <w:r w:rsidR="00C02A81">
              <w:rPr>
                <w:webHidden/>
              </w:rPr>
              <w:t>4</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49" w:history="1">
            <w:r w:rsidR="00C02A81" w:rsidRPr="00EB3240">
              <w:rPr>
                <w:rStyle w:val="Hiperhivatkozs"/>
              </w:rPr>
              <w:t>4.2. Letétbe helyezés és közzététel</w:t>
            </w:r>
            <w:r w:rsidR="00C02A81">
              <w:rPr>
                <w:webHidden/>
              </w:rPr>
              <w:tab/>
            </w:r>
            <w:r w:rsidR="00C02A81">
              <w:rPr>
                <w:webHidden/>
              </w:rPr>
              <w:fldChar w:fldCharType="begin"/>
            </w:r>
            <w:r w:rsidR="00C02A81">
              <w:rPr>
                <w:webHidden/>
              </w:rPr>
              <w:instrText xml:space="preserve"> PAGEREF _Toc64350849 \h </w:instrText>
            </w:r>
            <w:r w:rsidR="00C02A81">
              <w:rPr>
                <w:webHidden/>
              </w:rPr>
            </w:r>
            <w:r w:rsidR="00C02A81">
              <w:rPr>
                <w:webHidden/>
              </w:rPr>
              <w:fldChar w:fldCharType="separate"/>
            </w:r>
            <w:r w:rsidR="00C02A81">
              <w:rPr>
                <w:webHidden/>
              </w:rPr>
              <w:t>5</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50" w:history="1">
            <w:r w:rsidR="00C02A81" w:rsidRPr="00EB3240">
              <w:rPr>
                <w:rStyle w:val="Hiperhivatkozs"/>
              </w:rPr>
              <w:t>4.3. Egyéb nyilvánosságra hozatali kötelezettség</w:t>
            </w:r>
            <w:r w:rsidR="00C02A81">
              <w:rPr>
                <w:webHidden/>
              </w:rPr>
              <w:tab/>
            </w:r>
            <w:r w:rsidR="00C02A81">
              <w:rPr>
                <w:webHidden/>
              </w:rPr>
              <w:fldChar w:fldCharType="begin"/>
            </w:r>
            <w:r w:rsidR="00C02A81">
              <w:rPr>
                <w:webHidden/>
              </w:rPr>
              <w:instrText xml:space="preserve"> PAGEREF _Toc64350850 \h </w:instrText>
            </w:r>
            <w:r w:rsidR="00C02A81">
              <w:rPr>
                <w:webHidden/>
              </w:rPr>
            </w:r>
            <w:r w:rsidR="00C02A81">
              <w:rPr>
                <w:webHidden/>
              </w:rPr>
              <w:fldChar w:fldCharType="separate"/>
            </w:r>
            <w:r w:rsidR="00C02A81">
              <w:rPr>
                <w:webHidden/>
              </w:rPr>
              <w:t>5</w:t>
            </w:r>
            <w:r w:rsidR="00C02A81">
              <w:rPr>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51" w:history="1">
            <w:r w:rsidR="00C02A81" w:rsidRPr="00EB3240">
              <w:rPr>
                <w:rStyle w:val="Hiperhivatkozs"/>
                <w:noProof/>
              </w:rPr>
              <w:t>5. A könyvvezetés módja</w:t>
            </w:r>
            <w:r w:rsidR="00C02A81">
              <w:rPr>
                <w:noProof/>
                <w:webHidden/>
              </w:rPr>
              <w:tab/>
            </w:r>
            <w:r w:rsidR="00C02A81">
              <w:rPr>
                <w:noProof/>
                <w:webHidden/>
              </w:rPr>
              <w:fldChar w:fldCharType="begin"/>
            </w:r>
            <w:r w:rsidR="00C02A81">
              <w:rPr>
                <w:noProof/>
                <w:webHidden/>
              </w:rPr>
              <w:instrText xml:space="preserve"> PAGEREF _Toc64350851 \h </w:instrText>
            </w:r>
            <w:r w:rsidR="00C02A81">
              <w:rPr>
                <w:noProof/>
                <w:webHidden/>
              </w:rPr>
            </w:r>
            <w:r w:rsidR="00C02A81">
              <w:rPr>
                <w:noProof/>
                <w:webHidden/>
              </w:rPr>
              <w:fldChar w:fldCharType="separate"/>
            </w:r>
            <w:r w:rsidR="00C02A81">
              <w:rPr>
                <w:noProof/>
                <w:webHidden/>
              </w:rPr>
              <w:t>6</w:t>
            </w:r>
            <w:r w:rsidR="00C02A81">
              <w:rPr>
                <w:noProof/>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52" w:history="1">
            <w:r w:rsidR="00C02A81" w:rsidRPr="00EB3240">
              <w:rPr>
                <w:rStyle w:val="Hiperhivatkozs"/>
              </w:rPr>
              <w:t>5.1. A költségelszámolás választott módszere:</w:t>
            </w:r>
            <w:r w:rsidR="00C02A81">
              <w:rPr>
                <w:webHidden/>
              </w:rPr>
              <w:tab/>
            </w:r>
            <w:r w:rsidR="00C02A81">
              <w:rPr>
                <w:webHidden/>
              </w:rPr>
              <w:fldChar w:fldCharType="begin"/>
            </w:r>
            <w:r w:rsidR="00C02A81">
              <w:rPr>
                <w:webHidden/>
              </w:rPr>
              <w:instrText xml:space="preserve"> PAGEREF _Toc64350852 \h </w:instrText>
            </w:r>
            <w:r w:rsidR="00C02A81">
              <w:rPr>
                <w:webHidden/>
              </w:rPr>
            </w:r>
            <w:r w:rsidR="00C02A81">
              <w:rPr>
                <w:webHidden/>
              </w:rPr>
              <w:fldChar w:fldCharType="separate"/>
            </w:r>
            <w:r w:rsidR="00C02A81">
              <w:rPr>
                <w:webHidden/>
              </w:rPr>
              <w:t>6</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53" w:history="1">
            <w:r w:rsidR="00C02A81" w:rsidRPr="00EB3240">
              <w:rPr>
                <w:rStyle w:val="Hiperhivatkozs"/>
              </w:rPr>
              <w:t>5.2. A könyvvezetést végzők</w:t>
            </w:r>
            <w:r w:rsidR="00C02A81">
              <w:rPr>
                <w:webHidden/>
              </w:rPr>
              <w:tab/>
            </w:r>
            <w:r w:rsidR="00C02A81">
              <w:rPr>
                <w:webHidden/>
              </w:rPr>
              <w:fldChar w:fldCharType="begin"/>
            </w:r>
            <w:r w:rsidR="00C02A81">
              <w:rPr>
                <w:webHidden/>
              </w:rPr>
              <w:instrText xml:space="preserve"> PAGEREF _Toc64350853 \h </w:instrText>
            </w:r>
            <w:r w:rsidR="00C02A81">
              <w:rPr>
                <w:webHidden/>
              </w:rPr>
            </w:r>
            <w:r w:rsidR="00C02A81">
              <w:rPr>
                <w:webHidden/>
              </w:rPr>
              <w:fldChar w:fldCharType="separate"/>
            </w:r>
            <w:r w:rsidR="00C02A81">
              <w:rPr>
                <w:webHidden/>
              </w:rPr>
              <w:t>7</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54" w:history="1">
            <w:r w:rsidR="00C02A81" w:rsidRPr="00EB3240">
              <w:rPr>
                <w:rStyle w:val="Hiperhivatkozs"/>
              </w:rPr>
              <w:t>5.3. A főkönyvi könyveléshez, az analitikus nyilvántartások vezetéséhez és az ezekhez kapcsolódó egyéb adatfeldolgozásokhoz alkalmazott szoftverek</w:t>
            </w:r>
            <w:r w:rsidR="00C02A81">
              <w:rPr>
                <w:webHidden/>
              </w:rPr>
              <w:tab/>
            </w:r>
            <w:r w:rsidR="00C02A81">
              <w:rPr>
                <w:webHidden/>
              </w:rPr>
              <w:fldChar w:fldCharType="begin"/>
            </w:r>
            <w:r w:rsidR="00C02A81">
              <w:rPr>
                <w:webHidden/>
              </w:rPr>
              <w:instrText xml:space="preserve"> PAGEREF _Toc64350854 \h </w:instrText>
            </w:r>
            <w:r w:rsidR="00C02A81">
              <w:rPr>
                <w:webHidden/>
              </w:rPr>
            </w:r>
            <w:r w:rsidR="00C02A81">
              <w:rPr>
                <w:webHidden/>
              </w:rPr>
              <w:fldChar w:fldCharType="separate"/>
            </w:r>
            <w:r w:rsidR="00C02A81">
              <w:rPr>
                <w:webHidden/>
              </w:rPr>
              <w:t>7</w:t>
            </w:r>
            <w:r w:rsidR="00C02A81">
              <w:rPr>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55" w:history="1">
            <w:r w:rsidR="00C02A81" w:rsidRPr="00EB3240">
              <w:rPr>
                <w:rStyle w:val="Hiperhivatkozs"/>
                <w:noProof/>
              </w:rPr>
              <w:t>6. Az éves beszámoló</w:t>
            </w:r>
            <w:r w:rsidR="00C02A81">
              <w:rPr>
                <w:noProof/>
                <w:webHidden/>
              </w:rPr>
              <w:tab/>
            </w:r>
            <w:r w:rsidR="00C02A81">
              <w:rPr>
                <w:noProof/>
                <w:webHidden/>
              </w:rPr>
              <w:fldChar w:fldCharType="begin"/>
            </w:r>
            <w:r w:rsidR="00C02A81">
              <w:rPr>
                <w:noProof/>
                <w:webHidden/>
              </w:rPr>
              <w:instrText xml:space="preserve"> PAGEREF _Toc64350855 \h </w:instrText>
            </w:r>
            <w:r w:rsidR="00C02A81">
              <w:rPr>
                <w:noProof/>
                <w:webHidden/>
              </w:rPr>
            </w:r>
            <w:r w:rsidR="00C02A81">
              <w:rPr>
                <w:noProof/>
                <w:webHidden/>
              </w:rPr>
              <w:fldChar w:fldCharType="separate"/>
            </w:r>
            <w:r w:rsidR="00C02A81">
              <w:rPr>
                <w:noProof/>
                <w:webHidden/>
              </w:rPr>
              <w:t>7</w:t>
            </w:r>
            <w:r w:rsidR="00C02A81">
              <w:rPr>
                <w:noProof/>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56" w:history="1">
            <w:r w:rsidR="00C02A81" w:rsidRPr="00EB3240">
              <w:rPr>
                <w:rStyle w:val="Hiperhivatkozs"/>
              </w:rPr>
              <w:t>6.1. A beszámoló formája</w:t>
            </w:r>
            <w:r w:rsidR="00C02A81">
              <w:rPr>
                <w:webHidden/>
              </w:rPr>
              <w:tab/>
            </w:r>
            <w:r w:rsidR="00C02A81">
              <w:rPr>
                <w:webHidden/>
              </w:rPr>
              <w:fldChar w:fldCharType="begin"/>
            </w:r>
            <w:r w:rsidR="00C02A81">
              <w:rPr>
                <w:webHidden/>
              </w:rPr>
              <w:instrText xml:space="preserve"> PAGEREF _Toc64350856 \h </w:instrText>
            </w:r>
            <w:r w:rsidR="00C02A81">
              <w:rPr>
                <w:webHidden/>
              </w:rPr>
            </w:r>
            <w:r w:rsidR="00C02A81">
              <w:rPr>
                <w:webHidden/>
              </w:rPr>
              <w:fldChar w:fldCharType="separate"/>
            </w:r>
            <w:r w:rsidR="00C02A81">
              <w:rPr>
                <w:webHidden/>
              </w:rPr>
              <w:t>7</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57" w:history="1">
            <w:r w:rsidR="00C02A81" w:rsidRPr="00EB3240">
              <w:rPr>
                <w:rStyle w:val="Hiperhivatkozs"/>
              </w:rPr>
              <w:t>6.2. A beszámoló pénzneme</w:t>
            </w:r>
            <w:r w:rsidR="00C02A81">
              <w:rPr>
                <w:webHidden/>
              </w:rPr>
              <w:tab/>
            </w:r>
            <w:r w:rsidR="00C02A81">
              <w:rPr>
                <w:webHidden/>
              </w:rPr>
              <w:fldChar w:fldCharType="begin"/>
            </w:r>
            <w:r w:rsidR="00C02A81">
              <w:rPr>
                <w:webHidden/>
              </w:rPr>
              <w:instrText xml:space="preserve"> PAGEREF _Toc64350857 \h </w:instrText>
            </w:r>
            <w:r w:rsidR="00C02A81">
              <w:rPr>
                <w:webHidden/>
              </w:rPr>
            </w:r>
            <w:r w:rsidR="00C02A81">
              <w:rPr>
                <w:webHidden/>
              </w:rPr>
              <w:fldChar w:fldCharType="separate"/>
            </w:r>
            <w:r w:rsidR="00C02A81">
              <w:rPr>
                <w:webHidden/>
              </w:rPr>
              <w:t>8</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58" w:history="1">
            <w:r w:rsidR="00C02A81" w:rsidRPr="00EB3240">
              <w:rPr>
                <w:rStyle w:val="Hiperhivatkozs"/>
              </w:rPr>
              <w:t>6.3. A mérleg formája</w:t>
            </w:r>
            <w:r w:rsidR="00C02A81">
              <w:rPr>
                <w:webHidden/>
              </w:rPr>
              <w:tab/>
            </w:r>
            <w:r w:rsidR="00C02A81">
              <w:rPr>
                <w:webHidden/>
              </w:rPr>
              <w:fldChar w:fldCharType="begin"/>
            </w:r>
            <w:r w:rsidR="00C02A81">
              <w:rPr>
                <w:webHidden/>
              </w:rPr>
              <w:instrText xml:space="preserve"> PAGEREF _Toc64350858 \h </w:instrText>
            </w:r>
            <w:r w:rsidR="00C02A81">
              <w:rPr>
                <w:webHidden/>
              </w:rPr>
            </w:r>
            <w:r w:rsidR="00C02A81">
              <w:rPr>
                <w:webHidden/>
              </w:rPr>
              <w:fldChar w:fldCharType="separate"/>
            </w:r>
            <w:r w:rsidR="00C02A81">
              <w:rPr>
                <w:webHidden/>
              </w:rPr>
              <w:t>8</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59" w:history="1">
            <w:r w:rsidR="00C02A81" w:rsidRPr="00EB3240">
              <w:rPr>
                <w:rStyle w:val="Hiperhivatkozs"/>
              </w:rPr>
              <w:t>6.4. Az eredmény megállapításának módja és az eredmény kimutatásának formája</w:t>
            </w:r>
            <w:r w:rsidR="00C02A81">
              <w:rPr>
                <w:webHidden/>
              </w:rPr>
              <w:tab/>
            </w:r>
            <w:r w:rsidR="00C02A81">
              <w:rPr>
                <w:webHidden/>
              </w:rPr>
              <w:fldChar w:fldCharType="begin"/>
            </w:r>
            <w:r w:rsidR="00C02A81">
              <w:rPr>
                <w:webHidden/>
              </w:rPr>
              <w:instrText xml:space="preserve"> PAGEREF _Toc64350859 \h </w:instrText>
            </w:r>
            <w:r w:rsidR="00C02A81">
              <w:rPr>
                <w:webHidden/>
              </w:rPr>
            </w:r>
            <w:r w:rsidR="00C02A81">
              <w:rPr>
                <w:webHidden/>
              </w:rPr>
              <w:fldChar w:fldCharType="separate"/>
            </w:r>
            <w:r w:rsidR="00C02A81">
              <w:rPr>
                <w:webHidden/>
              </w:rPr>
              <w:t>9</w:t>
            </w:r>
            <w:r w:rsidR="00C02A81">
              <w:rPr>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60" w:history="1">
            <w:r w:rsidR="00C02A81" w:rsidRPr="00EB3240">
              <w:rPr>
                <w:rStyle w:val="Hiperhivatkozs"/>
                <w:noProof/>
              </w:rPr>
              <w:t>7. A beszámoló tagolása</w:t>
            </w:r>
            <w:r w:rsidR="00C02A81">
              <w:rPr>
                <w:noProof/>
                <w:webHidden/>
              </w:rPr>
              <w:tab/>
            </w:r>
            <w:r w:rsidR="00C02A81">
              <w:rPr>
                <w:noProof/>
                <w:webHidden/>
              </w:rPr>
              <w:fldChar w:fldCharType="begin"/>
            </w:r>
            <w:r w:rsidR="00C02A81">
              <w:rPr>
                <w:noProof/>
                <w:webHidden/>
              </w:rPr>
              <w:instrText xml:space="preserve"> PAGEREF _Toc64350860 \h </w:instrText>
            </w:r>
            <w:r w:rsidR="00C02A81">
              <w:rPr>
                <w:noProof/>
                <w:webHidden/>
              </w:rPr>
            </w:r>
            <w:r w:rsidR="00C02A81">
              <w:rPr>
                <w:noProof/>
                <w:webHidden/>
              </w:rPr>
              <w:fldChar w:fldCharType="separate"/>
            </w:r>
            <w:r w:rsidR="00C02A81">
              <w:rPr>
                <w:noProof/>
                <w:webHidden/>
              </w:rPr>
              <w:t>9</w:t>
            </w:r>
            <w:r w:rsidR="00C02A81">
              <w:rPr>
                <w:noProof/>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61" w:history="1">
            <w:r w:rsidR="00C02A81" w:rsidRPr="00EB3240">
              <w:rPr>
                <w:rStyle w:val="Hiperhivatkozs"/>
              </w:rPr>
              <w:t>A mérleg tagolása</w:t>
            </w:r>
            <w:r w:rsidR="00C02A81">
              <w:rPr>
                <w:webHidden/>
              </w:rPr>
              <w:tab/>
            </w:r>
            <w:r w:rsidR="00C02A81">
              <w:rPr>
                <w:webHidden/>
              </w:rPr>
              <w:fldChar w:fldCharType="begin"/>
            </w:r>
            <w:r w:rsidR="00C02A81">
              <w:rPr>
                <w:webHidden/>
              </w:rPr>
              <w:instrText xml:space="preserve"> PAGEREF _Toc64350861 \h </w:instrText>
            </w:r>
            <w:r w:rsidR="00C02A81">
              <w:rPr>
                <w:webHidden/>
              </w:rPr>
            </w:r>
            <w:r w:rsidR="00C02A81">
              <w:rPr>
                <w:webHidden/>
              </w:rPr>
              <w:fldChar w:fldCharType="separate"/>
            </w:r>
            <w:r w:rsidR="00C02A81">
              <w:rPr>
                <w:webHidden/>
              </w:rPr>
              <w:t>10</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62" w:history="1">
            <w:r w:rsidR="00C02A81" w:rsidRPr="00EB3240">
              <w:rPr>
                <w:rStyle w:val="Hiperhivatkozs"/>
              </w:rPr>
              <w:t>Az eredménykimutatás tagolása</w:t>
            </w:r>
            <w:r w:rsidR="00C02A81">
              <w:rPr>
                <w:webHidden/>
              </w:rPr>
              <w:tab/>
            </w:r>
            <w:r w:rsidR="00C02A81">
              <w:rPr>
                <w:webHidden/>
              </w:rPr>
              <w:fldChar w:fldCharType="begin"/>
            </w:r>
            <w:r w:rsidR="00C02A81">
              <w:rPr>
                <w:webHidden/>
              </w:rPr>
              <w:instrText xml:space="preserve"> PAGEREF _Toc64350862 \h </w:instrText>
            </w:r>
            <w:r w:rsidR="00C02A81">
              <w:rPr>
                <w:webHidden/>
              </w:rPr>
            </w:r>
            <w:r w:rsidR="00C02A81">
              <w:rPr>
                <w:webHidden/>
              </w:rPr>
              <w:fldChar w:fldCharType="separate"/>
            </w:r>
            <w:r w:rsidR="00C02A81">
              <w:rPr>
                <w:webHidden/>
              </w:rPr>
              <w:t>10</w:t>
            </w:r>
            <w:r w:rsidR="00C02A81">
              <w:rPr>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63" w:history="1">
            <w:r w:rsidR="00C02A81" w:rsidRPr="00EB3240">
              <w:rPr>
                <w:rStyle w:val="Hiperhivatkozs"/>
                <w:noProof/>
              </w:rPr>
              <w:t>8. Számviteli alapelvek</w:t>
            </w:r>
            <w:r w:rsidR="00C02A81">
              <w:rPr>
                <w:noProof/>
                <w:webHidden/>
              </w:rPr>
              <w:tab/>
            </w:r>
            <w:r w:rsidR="00C02A81">
              <w:rPr>
                <w:noProof/>
                <w:webHidden/>
              </w:rPr>
              <w:fldChar w:fldCharType="begin"/>
            </w:r>
            <w:r w:rsidR="00C02A81">
              <w:rPr>
                <w:noProof/>
                <w:webHidden/>
              </w:rPr>
              <w:instrText xml:space="preserve"> PAGEREF _Toc64350863 \h </w:instrText>
            </w:r>
            <w:r w:rsidR="00C02A81">
              <w:rPr>
                <w:noProof/>
                <w:webHidden/>
              </w:rPr>
            </w:r>
            <w:r w:rsidR="00C02A81">
              <w:rPr>
                <w:noProof/>
                <w:webHidden/>
              </w:rPr>
              <w:fldChar w:fldCharType="separate"/>
            </w:r>
            <w:r w:rsidR="00C02A81">
              <w:rPr>
                <w:noProof/>
                <w:webHidden/>
              </w:rPr>
              <w:t>10</w:t>
            </w:r>
            <w:r w:rsidR="00C02A81">
              <w:rPr>
                <w:noProof/>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64" w:history="1">
            <w:r w:rsidR="00C02A81" w:rsidRPr="00EB3240">
              <w:rPr>
                <w:rStyle w:val="Hiperhivatkozs"/>
              </w:rPr>
              <w:t>8.1. A vállalkozás folytatásának elve</w:t>
            </w:r>
            <w:r w:rsidR="00C02A81">
              <w:rPr>
                <w:webHidden/>
              </w:rPr>
              <w:tab/>
            </w:r>
            <w:r w:rsidR="00C02A81">
              <w:rPr>
                <w:webHidden/>
              </w:rPr>
              <w:fldChar w:fldCharType="begin"/>
            </w:r>
            <w:r w:rsidR="00C02A81">
              <w:rPr>
                <w:webHidden/>
              </w:rPr>
              <w:instrText xml:space="preserve"> PAGEREF _Toc64350864 \h </w:instrText>
            </w:r>
            <w:r w:rsidR="00C02A81">
              <w:rPr>
                <w:webHidden/>
              </w:rPr>
            </w:r>
            <w:r w:rsidR="00C02A81">
              <w:rPr>
                <w:webHidden/>
              </w:rPr>
              <w:fldChar w:fldCharType="separate"/>
            </w:r>
            <w:r w:rsidR="00C02A81">
              <w:rPr>
                <w:webHidden/>
              </w:rPr>
              <w:t>11</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65" w:history="1">
            <w:r w:rsidR="00C02A81" w:rsidRPr="00EB3240">
              <w:rPr>
                <w:rStyle w:val="Hiperhivatkozs"/>
              </w:rPr>
              <w:t>8.2. A teljesség elve</w:t>
            </w:r>
            <w:r w:rsidR="00C02A81">
              <w:rPr>
                <w:webHidden/>
              </w:rPr>
              <w:tab/>
            </w:r>
            <w:r w:rsidR="00C02A81">
              <w:rPr>
                <w:webHidden/>
              </w:rPr>
              <w:fldChar w:fldCharType="begin"/>
            </w:r>
            <w:r w:rsidR="00C02A81">
              <w:rPr>
                <w:webHidden/>
              </w:rPr>
              <w:instrText xml:space="preserve"> PAGEREF _Toc64350865 \h </w:instrText>
            </w:r>
            <w:r w:rsidR="00C02A81">
              <w:rPr>
                <w:webHidden/>
              </w:rPr>
            </w:r>
            <w:r w:rsidR="00C02A81">
              <w:rPr>
                <w:webHidden/>
              </w:rPr>
              <w:fldChar w:fldCharType="separate"/>
            </w:r>
            <w:r w:rsidR="00C02A81">
              <w:rPr>
                <w:webHidden/>
              </w:rPr>
              <w:t>11</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66" w:history="1">
            <w:r w:rsidR="00C02A81" w:rsidRPr="00EB3240">
              <w:rPr>
                <w:rStyle w:val="Hiperhivatkozs"/>
              </w:rPr>
              <w:t>8.3. A valódiság elve</w:t>
            </w:r>
            <w:r w:rsidR="00C02A81">
              <w:rPr>
                <w:webHidden/>
              </w:rPr>
              <w:tab/>
            </w:r>
            <w:r w:rsidR="00C02A81">
              <w:rPr>
                <w:webHidden/>
              </w:rPr>
              <w:fldChar w:fldCharType="begin"/>
            </w:r>
            <w:r w:rsidR="00C02A81">
              <w:rPr>
                <w:webHidden/>
              </w:rPr>
              <w:instrText xml:space="preserve"> PAGEREF _Toc64350866 \h </w:instrText>
            </w:r>
            <w:r w:rsidR="00C02A81">
              <w:rPr>
                <w:webHidden/>
              </w:rPr>
            </w:r>
            <w:r w:rsidR="00C02A81">
              <w:rPr>
                <w:webHidden/>
              </w:rPr>
              <w:fldChar w:fldCharType="separate"/>
            </w:r>
            <w:r w:rsidR="00C02A81">
              <w:rPr>
                <w:webHidden/>
              </w:rPr>
              <w:t>11</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67" w:history="1">
            <w:r w:rsidR="00C02A81" w:rsidRPr="00EB3240">
              <w:rPr>
                <w:rStyle w:val="Hiperhivatkozs"/>
              </w:rPr>
              <w:t>8.4. A világosság elve</w:t>
            </w:r>
            <w:r w:rsidR="00C02A81">
              <w:rPr>
                <w:webHidden/>
              </w:rPr>
              <w:tab/>
            </w:r>
            <w:r w:rsidR="00C02A81">
              <w:rPr>
                <w:webHidden/>
              </w:rPr>
              <w:fldChar w:fldCharType="begin"/>
            </w:r>
            <w:r w:rsidR="00C02A81">
              <w:rPr>
                <w:webHidden/>
              </w:rPr>
              <w:instrText xml:space="preserve"> PAGEREF _Toc64350867 \h </w:instrText>
            </w:r>
            <w:r w:rsidR="00C02A81">
              <w:rPr>
                <w:webHidden/>
              </w:rPr>
            </w:r>
            <w:r w:rsidR="00C02A81">
              <w:rPr>
                <w:webHidden/>
              </w:rPr>
              <w:fldChar w:fldCharType="separate"/>
            </w:r>
            <w:r w:rsidR="00C02A81">
              <w:rPr>
                <w:webHidden/>
              </w:rPr>
              <w:t>11</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68" w:history="1">
            <w:r w:rsidR="00C02A81" w:rsidRPr="00EB3240">
              <w:rPr>
                <w:rStyle w:val="Hiperhivatkozs"/>
              </w:rPr>
              <w:t>8.5. A következetesség elve</w:t>
            </w:r>
            <w:r w:rsidR="00C02A81">
              <w:rPr>
                <w:webHidden/>
              </w:rPr>
              <w:tab/>
            </w:r>
            <w:r w:rsidR="00C02A81">
              <w:rPr>
                <w:webHidden/>
              </w:rPr>
              <w:fldChar w:fldCharType="begin"/>
            </w:r>
            <w:r w:rsidR="00C02A81">
              <w:rPr>
                <w:webHidden/>
              </w:rPr>
              <w:instrText xml:space="preserve"> PAGEREF _Toc64350868 \h </w:instrText>
            </w:r>
            <w:r w:rsidR="00C02A81">
              <w:rPr>
                <w:webHidden/>
              </w:rPr>
            </w:r>
            <w:r w:rsidR="00C02A81">
              <w:rPr>
                <w:webHidden/>
              </w:rPr>
              <w:fldChar w:fldCharType="separate"/>
            </w:r>
            <w:r w:rsidR="00C02A81">
              <w:rPr>
                <w:webHidden/>
              </w:rPr>
              <w:t>11</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69" w:history="1">
            <w:r w:rsidR="00C02A81" w:rsidRPr="00EB3240">
              <w:rPr>
                <w:rStyle w:val="Hiperhivatkozs"/>
              </w:rPr>
              <w:t>8.6. A folytonosság elve</w:t>
            </w:r>
            <w:r w:rsidR="00C02A81">
              <w:rPr>
                <w:webHidden/>
              </w:rPr>
              <w:tab/>
            </w:r>
            <w:r w:rsidR="00C02A81">
              <w:rPr>
                <w:webHidden/>
              </w:rPr>
              <w:fldChar w:fldCharType="begin"/>
            </w:r>
            <w:r w:rsidR="00C02A81">
              <w:rPr>
                <w:webHidden/>
              </w:rPr>
              <w:instrText xml:space="preserve"> PAGEREF _Toc64350869 \h </w:instrText>
            </w:r>
            <w:r w:rsidR="00C02A81">
              <w:rPr>
                <w:webHidden/>
              </w:rPr>
            </w:r>
            <w:r w:rsidR="00C02A81">
              <w:rPr>
                <w:webHidden/>
              </w:rPr>
              <w:fldChar w:fldCharType="separate"/>
            </w:r>
            <w:r w:rsidR="00C02A81">
              <w:rPr>
                <w:webHidden/>
              </w:rPr>
              <w:t>11</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70" w:history="1">
            <w:r w:rsidR="00C02A81" w:rsidRPr="00EB3240">
              <w:rPr>
                <w:rStyle w:val="Hiperhivatkozs"/>
              </w:rPr>
              <w:t>8.7. Az összemérés elve</w:t>
            </w:r>
            <w:r w:rsidR="00C02A81">
              <w:rPr>
                <w:webHidden/>
              </w:rPr>
              <w:tab/>
            </w:r>
            <w:r w:rsidR="00C02A81">
              <w:rPr>
                <w:webHidden/>
              </w:rPr>
              <w:fldChar w:fldCharType="begin"/>
            </w:r>
            <w:r w:rsidR="00C02A81">
              <w:rPr>
                <w:webHidden/>
              </w:rPr>
              <w:instrText xml:space="preserve"> PAGEREF _Toc64350870 \h </w:instrText>
            </w:r>
            <w:r w:rsidR="00C02A81">
              <w:rPr>
                <w:webHidden/>
              </w:rPr>
            </w:r>
            <w:r w:rsidR="00C02A81">
              <w:rPr>
                <w:webHidden/>
              </w:rPr>
              <w:fldChar w:fldCharType="separate"/>
            </w:r>
            <w:r w:rsidR="00C02A81">
              <w:rPr>
                <w:webHidden/>
              </w:rPr>
              <w:t>11</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71" w:history="1">
            <w:r w:rsidR="00C02A81" w:rsidRPr="00EB3240">
              <w:rPr>
                <w:rStyle w:val="Hiperhivatkozs"/>
              </w:rPr>
              <w:t>8.8. Az óvatosság elve</w:t>
            </w:r>
            <w:r w:rsidR="00C02A81">
              <w:rPr>
                <w:webHidden/>
              </w:rPr>
              <w:tab/>
            </w:r>
            <w:r w:rsidR="00C02A81">
              <w:rPr>
                <w:webHidden/>
              </w:rPr>
              <w:fldChar w:fldCharType="begin"/>
            </w:r>
            <w:r w:rsidR="00C02A81">
              <w:rPr>
                <w:webHidden/>
              </w:rPr>
              <w:instrText xml:space="preserve"> PAGEREF _Toc64350871 \h </w:instrText>
            </w:r>
            <w:r w:rsidR="00C02A81">
              <w:rPr>
                <w:webHidden/>
              </w:rPr>
            </w:r>
            <w:r w:rsidR="00C02A81">
              <w:rPr>
                <w:webHidden/>
              </w:rPr>
              <w:fldChar w:fldCharType="separate"/>
            </w:r>
            <w:r w:rsidR="00C02A81">
              <w:rPr>
                <w:webHidden/>
              </w:rPr>
              <w:t>12</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72" w:history="1">
            <w:r w:rsidR="00C02A81" w:rsidRPr="00EB3240">
              <w:rPr>
                <w:rStyle w:val="Hiperhivatkozs"/>
              </w:rPr>
              <w:t>8.9. A bruttó elszámolás elve</w:t>
            </w:r>
            <w:r w:rsidR="00C02A81">
              <w:rPr>
                <w:webHidden/>
              </w:rPr>
              <w:tab/>
            </w:r>
            <w:r w:rsidR="00C02A81">
              <w:rPr>
                <w:webHidden/>
              </w:rPr>
              <w:fldChar w:fldCharType="begin"/>
            </w:r>
            <w:r w:rsidR="00C02A81">
              <w:rPr>
                <w:webHidden/>
              </w:rPr>
              <w:instrText xml:space="preserve"> PAGEREF _Toc64350872 \h </w:instrText>
            </w:r>
            <w:r w:rsidR="00C02A81">
              <w:rPr>
                <w:webHidden/>
              </w:rPr>
            </w:r>
            <w:r w:rsidR="00C02A81">
              <w:rPr>
                <w:webHidden/>
              </w:rPr>
              <w:fldChar w:fldCharType="separate"/>
            </w:r>
            <w:r w:rsidR="00C02A81">
              <w:rPr>
                <w:webHidden/>
              </w:rPr>
              <w:t>12</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73" w:history="1">
            <w:r w:rsidR="00C02A81" w:rsidRPr="00EB3240">
              <w:rPr>
                <w:rStyle w:val="Hiperhivatkozs"/>
              </w:rPr>
              <w:t>8.10. Az egyedi értékelés elve</w:t>
            </w:r>
            <w:r w:rsidR="00C02A81">
              <w:rPr>
                <w:webHidden/>
              </w:rPr>
              <w:tab/>
            </w:r>
            <w:r w:rsidR="00C02A81">
              <w:rPr>
                <w:webHidden/>
              </w:rPr>
              <w:fldChar w:fldCharType="begin"/>
            </w:r>
            <w:r w:rsidR="00C02A81">
              <w:rPr>
                <w:webHidden/>
              </w:rPr>
              <w:instrText xml:space="preserve"> PAGEREF _Toc64350873 \h </w:instrText>
            </w:r>
            <w:r w:rsidR="00C02A81">
              <w:rPr>
                <w:webHidden/>
              </w:rPr>
            </w:r>
            <w:r w:rsidR="00C02A81">
              <w:rPr>
                <w:webHidden/>
              </w:rPr>
              <w:fldChar w:fldCharType="separate"/>
            </w:r>
            <w:r w:rsidR="00C02A81">
              <w:rPr>
                <w:webHidden/>
              </w:rPr>
              <w:t>12</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74" w:history="1">
            <w:r w:rsidR="00C02A81" w:rsidRPr="00EB3240">
              <w:rPr>
                <w:rStyle w:val="Hiperhivatkozs"/>
              </w:rPr>
              <w:t>8.11. Az időbeli elhatárolás elve</w:t>
            </w:r>
            <w:r w:rsidR="00C02A81">
              <w:rPr>
                <w:webHidden/>
              </w:rPr>
              <w:tab/>
            </w:r>
            <w:r w:rsidR="00C02A81">
              <w:rPr>
                <w:webHidden/>
              </w:rPr>
              <w:fldChar w:fldCharType="begin"/>
            </w:r>
            <w:r w:rsidR="00C02A81">
              <w:rPr>
                <w:webHidden/>
              </w:rPr>
              <w:instrText xml:space="preserve"> PAGEREF _Toc64350874 \h </w:instrText>
            </w:r>
            <w:r w:rsidR="00C02A81">
              <w:rPr>
                <w:webHidden/>
              </w:rPr>
            </w:r>
            <w:r w:rsidR="00C02A81">
              <w:rPr>
                <w:webHidden/>
              </w:rPr>
              <w:fldChar w:fldCharType="separate"/>
            </w:r>
            <w:r w:rsidR="00C02A81">
              <w:rPr>
                <w:webHidden/>
              </w:rPr>
              <w:t>12</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75" w:history="1">
            <w:r w:rsidR="00C02A81" w:rsidRPr="00EB3240">
              <w:rPr>
                <w:rStyle w:val="Hiperhivatkozs"/>
              </w:rPr>
              <w:t>8.12. A tartalom elsődlegessége a formával szemben elve</w:t>
            </w:r>
            <w:r w:rsidR="00C02A81">
              <w:rPr>
                <w:webHidden/>
              </w:rPr>
              <w:tab/>
            </w:r>
            <w:r w:rsidR="00C02A81">
              <w:rPr>
                <w:webHidden/>
              </w:rPr>
              <w:fldChar w:fldCharType="begin"/>
            </w:r>
            <w:r w:rsidR="00C02A81">
              <w:rPr>
                <w:webHidden/>
              </w:rPr>
              <w:instrText xml:space="preserve"> PAGEREF _Toc64350875 \h </w:instrText>
            </w:r>
            <w:r w:rsidR="00C02A81">
              <w:rPr>
                <w:webHidden/>
              </w:rPr>
            </w:r>
            <w:r w:rsidR="00C02A81">
              <w:rPr>
                <w:webHidden/>
              </w:rPr>
              <w:fldChar w:fldCharType="separate"/>
            </w:r>
            <w:r w:rsidR="00C02A81">
              <w:rPr>
                <w:webHidden/>
              </w:rPr>
              <w:t>12</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76" w:history="1">
            <w:r w:rsidR="00C02A81" w:rsidRPr="00EB3240">
              <w:rPr>
                <w:rStyle w:val="Hiperhivatkozs"/>
              </w:rPr>
              <w:t>8.13. A lényegesség elve</w:t>
            </w:r>
            <w:r w:rsidR="00C02A81">
              <w:rPr>
                <w:webHidden/>
              </w:rPr>
              <w:tab/>
            </w:r>
            <w:r w:rsidR="00C02A81">
              <w:rPr>
                <w:webHidden/>
              </w:rPr>
              <w:fldChar w:fldCharType="begin"/>
            </w:r>
            <w:r w:rsidR="00C02A81">
              <w:rPr>
                <w:webHidden/>
              </w:rPr>
              <w:instrText xml:space="preserve"> PAGEREF _Toc64350876 \h </w:instrText>
            </w:r>
            <w:r w:rsidR="00C02A81">
              <w:rPr>
                <w:webHidden/>
              </w:rPr>
            </w:r>
            <w:r w:rsidR="00C02A81">
              <w:rPr>
                <w:webHidden/>
              </w:rPr>
              <w:fldChar w:fldCharType="separate"/>
            </w:r>
            <w:r w:rsidR="00C02A81">
              <w:rPr>
                <w:webHidden/>
              </w:rPr>
              <w:t>12</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77" w:history="1">
            <w:r w:rsidR="00C02A81" w:rsidRPr="00EB3240">
              <w:rPr>
                <w:rStyle w:val="Hiperhivatkozs"/>
              </w:rPr>
              <w:t>8.14. A költség-haszon összevetésének elve</w:t>
            </w:r>
            <w:r w:rsidR="00C02A81">
              <w:rPr>
                <w:webHidden/>
              </w:rPr>
              <w:tab/>
            </w:r>
            <w:r w:rsidR="00C02A81">
              <w:rPr>
                <w:webHidden/>
              </w:rPr>
              <w:fldChar w:fldCharType="begin"/>
            </w:r>
            <w:r w:rsidR="00C02A81">
              <w:rPr>
                <w:webHidden/>
              </w:rPr>
              <w:instrText xml:space="preserve"> PAGEREF _Toc64350877 \h </w:instrText>
            </w:r>
            <w:r w:rsidR="00C02A81">
              <w:rPr>
                <w:webHidden/>
              </w:rPr>
            </w:r>
            <w:r w:rsidR="00C02A81">
              <w:rPr>
                <w:webHidden/>
              </w:rPr>
              <w:fldChar w:fldCharType="separate"/>
            </w:r>
            <w:r w:rsidR="00C02A81">
              <w:rPr>
                <w:webHidden/>
              </w:rPr>
              <w:t>12</w:t>
            </w:r>
            <w:r w:rsidR="00C02A81">
              <w:rPr>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78" w:history="1">
            <w:r w:rsidR="00C02A81" w:rsidRPr="00EB3240">
              <w:rPr>
                <w:rStyle w:val="Hiperhivatkozs"/>
                <w:noProof/>
              </w:rPr>
              <w:t>9. A számviteli politika keretében elkészítendő szabályzatok</w:t>
            </w:r>
            <w:r w:rsidR="00C02A81">
              <w:rPr>
                <w:noProof/>
                <w:webHidden/>
              </w:rPr>
              <w:tab/>
            </w:r>
            <w:r w:rsidR="00C02A81">
              <w:rPr>
                <w:noProof/>
                <w:webHidden/>
              </w:rPr>
              <w:fldChar w:fldCharType="begin"/>
            </w:r>
            <w:r w:rsidR="00C02A81">
              <w:rPr>
                <w:noProof/>
                <w:webHidden/>
              </w:rPr>
              <w:instrText xml:space="preserve"> PAGEREF _Toc64350878 \h </w:instrText>
            </w:r>
            <w:r w:rsidR="00C02A81">
              <w:rPr>
                <w:noProof/>
                <w:webHidden/>
              </w:rPr>
            </w:r>
            <w:r w:rsidR="00C02A81">
              <w:rPr>
                <w:noProof/>
                <w:webHidden/>
              </w:rPr>
              <w:fldChar w:fldCharType="separate"/>
            </w:r>
            <w:r w:rsidR="00C02A81">
              <w:rPr>
                <w:noProof/>
                <w:webHidden/>
              </w:rPr>
              <w:t>12</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79" w:history="1">
            <w:r w:rsidR="00C02A81" w:rsidRPr="00EB3240">
              <w:rPr>
                <w:rStyle w:val="Hiperhivatkozs"/>
                <w:noProof/>
              </w:rPr>
              <w:t>10. Az eszközök besorolása</w:t>
            </w:r>
            <w:r w:rsidR="00C02A81">
              <w:rPr>
                <w:noProof/>
                <w:webHidden/>
              </w:rPr>
              <w:tab/>
            </w:r>
            <w:r w:rsidR="00C02A81">
              <w:rPr>
                <w:noProof/>
                <w:webHidden/>
              </w:rPr>
              <w:fldChar w:fldCharType="begin"/>
            </w:r>
            <w:r w:rsidR="00C02A81">
              <w:rPr>
                <w:noProof/>
                <w:webHidden/>
              </w:rPr>
              <w:instrText xml:space="preserve"> PAGEREF _Toc64350879 \h </w:instrText>
            </w:r>
            <w:r w:rsidR="00C02A81">
              <w:rPr>
                <w:noProof/>
                <w:webHidden/>
              </w:rPr>
            </w:r>
            <w:r w:rsidR="00C02A81">
              <w:rPr>
                <w:noProof/>
                <w:webHidden/>
              </w:rPr>
              <w:fldChar w:fldCharType="separate"/>
            </w:r>
            <w:r w:rsidR="00C02A81">
              <w:rPr>
                <w:noProof/>
                <w:webHidden/>
              </w:rPr>
              <w:t>13</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80" w:history="1">
            <w:r w:rsidR="00C02A81" w:rsidRPr="00EB3240">
              <w:rPr>
                <w:rStyle w:val="Hiperhivatkozs"/>
                <w:noProof/>
              </w:rPr>
              <w:t>11. Értékhelyesbítés, értékelési tartalék</w:t>
            </w:r>
            <w:r w:rsidR="00C02A81">
              <w:rPr>
                <w:noProof/>
                <w:webHidden/>
              </w:rPr>
              <w:tab/>
            </w:r>
            <w:r w:rsidR="00C02A81">
              <w:rPr>
                <w:noProof/>
                <w:webHidden/>
              </w:rPr>
              <w:fldChar w:fldCharType="begin"/>
            </w:r>
            <w:r w:rsidR="00C02A81">
              <w:rPr>
                <w:noProof/>
                <w:webHidden/>
              </w:rPr>
              <w:instrText xml:space="preserve"> PAGEREF _Toc64350880 \h </w:instrText>
            </w:r>
            <w:r w:rsidR="00C02A81">
              <w:rPr>
                <w:noProof/>
                <w:webHidden/>
              </w:rPr>
            </w:r>
            <w:r w:rsidR="00C02A81">
              <w:rPr>
                <w:noProof/>
                <w:webHidden/>
              </w:rPr>
              <w:fldChar w:fldCharType="separate"/>
            </w:r>
            <w:r w:rsidR="00C02A81">
              <w:rPr>
                <w:noProof/>
                <w:webHidden/>
              </w:rPr>
              <w:t>13</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81" w:history="1">
            <w:r w:rsidR="00C02A81" w:rsidRPr="00EB3240">
              <w:rPr>
                <w:rStyle w:val="Hiperhivatkozs"/>
                <w:noProof/>
              </w:rPr>
              <w:t>12. Valós értéken történő értékelés</w:t>
            </w:r>
            <w:r w:rsidR="00C02A81">
              <w:rPr>
                <w:noProof/>
                <w:webHidden/>
              </w:rPr>
              <w:tab/>
            </w:r>
            <w:r w:rsidR="00C02A81">
              <w:rPr>
                <w:noProof/>
                <w:webHidden/>
              </w:rPr>
              <w:fldChar w:fldCharType="begin"/>
            </w:r>
            <w:r w:rsidR="00C02A81">
              <w:rPr>
                <w:noProof/>
                <w:webHidden/>
              </w:rPr>
              <w:instrText xml:space="preserve"> PAGEREF _Toc64350881 \h </w:instrText>
            </w:r>
            <w:r w:rsidR="00C02A81">
              <w:rPr>
                <w:noProof/>
                <w:webHidden/>
              </w:rPr>
            </w:r>
            <w:r w:rsidR="00C02A81">
              <w:rPr>
                <w:noProof/>
                <w:webHidden/>
              </w:rPr>
              <w:fldChar w:fldCharType="separate"/>
            </w:r>
            <w:r w:rsidR="00C02A81">
              <w:rPr>
                <w:noProof/>
                <w:webHidden/>
              </w:rPr>
              <w:t>13</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82" w:history="1">
            <w:r w:rsidR="00C02A81" w:rsidRPr="00EB3240">
              <w:rPr>
                <w:rStyle w:val="Hiperhivatkozs"/>
                <w:noProof/>
              </w:rPr>
              <w:t>13. Az alapítás -átszervezés költségeinek elszámolása</w:t>
            </w:r>
            <w:r w:rsidR="00C02A81">
              <w:rPr>
                <w:noProof/>
                <w:webHidden/>
              </w:rPr>
              <w:tab/>
            </w:r>
            <w:r w:rsidR="00C02A81">
              <w:rPr>
                <w:noProof/>
                <w:webHidden/>
              </w:rPr>
              <w:fldChar w:fldCharType="begin"/>
            </w:r>
            <w:r w:rsidR="00C02A81">
              <w:rPr>
                <w:noProof/>
                <w:webHidden/>
              </w:rPr>
              <w:instrText xml:space="preserve"> PAGEREF _Toc64350882 \h </w:instrText>
            </w:r>
            <w:r w:rsidR="00C02A81">
              <w:rPr>
                <w:noProof/>
                <w:webHidden/>
              </w:rPr>
            </w:r>
            <w:r w:rsidR="00C02A81">
              <w:rPr>
                <w:noProof/>
                <w:webHidden/>
              </w:rPr>
              <w:fldChar w:fldCharType="separate"/>
            </w:r>
            <w:r w:rsidR="00C02A81">
              <w:rPr>
                <w:noProof/>
                <w:webHidden/>
              </w:rPr>
              <w:t>14</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83" w:history="1">
            <w:r w:rsidR="00C02A81" w:rsidRPr="00EB3240">
              <w:rPr>
                <w:rStyle w:val="Hiperhivatkozs"/>
                <w:noProof/>
              </w:rPr>
              <w:t>14. Minősítési ismérvek a számviteli elszámolások szempontjából</w:t>
            </w:r>
            <w:r w:rsidR="00C02A81">
              <w:rPr>
                <w:noProof/>
                <w:webHidden/>
              </w:rPr>
              <w:tab/>
            </w:r>
            <w:r w:rsidR="00C02A81">
              <w:rPr>
                <w:noProof/>
                <w:webHidden/>
              </w:rPr>
              <w:fldChar w:fldCharType="begin"/>
            </w:r>
            <w:r w:rsidR="00C02A81">
              <w:rPr>
                <w:noProof/>
                <w:webHidden/>
              </w:rPr>
              <w:instrText xml:space="preserve"> PAGEREF _Toc64350883 \h </w:instrText>
            </w:r>
            <w:r w:rsidR="00C02A81">
              <w:rPr>
                <w:noProof/>
                <w:webHidden/>
              </w:rPr>
            </w:r>
            <w:r w:rsidR="00C02A81">
              <w:rPr>
                <w:noProof/>
                <w:webHidden/>
              </w:rPr>
              <w:fldChar w:fldCharType="separate"/>
            </w:r>
            <w:r w:rsidR="00C02A81">
              <w:rPr>
                <w:noProof/>
                <w:webHidden/>
              </w:rPr>
              <w:t>14</w:t>
            </w:r>
            <w:r w:rsidR="00C02A81">
              <w:rPr>
                <w:noProof/>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84" w:history="1">
            <w:r w:rsidR="00C02A81" w:rsidRPr="00EB3240">
              <w:rPr>
                <w:rStyle w:val="Hiperhivatkozs"/>
              </w:rPr>
              <w:t>14.1. Lényegesség kritériumai</w:t>
            </w:r>
            <w:r w:rsidR="00C02A81">
              <w:rPr>
                <w:webHidden/>
              </w:rPr>
              <w:tab/>
            </w:r>
            <w:r w:rsidR="00C02A81">
              <w:rPr>
                <w:webHidden/>
              </w:rPr>
              <w:fldChar w:fldCharType="begin"/>
            </w:r>
            <w:r w:rsidR="00C02A81">
              <w:rPr>
                <w:webHidden/>
              </w:rPr>
              <w:instrText xml:space="preserve"> PAGEREF _Toc64350884 \h </w:instrText>
            </w:r>
            <w:r w:rsidR="00C02A81">
              <w:rPr>
                <w:webHidden/>
              </w:rPr>
            </w:r>
            <w:r w:rsidR="00C02A81">
              <w:rPr>
                <w:webHidden/>
              </w:rPr>
              <w:fldChar w:fldCharType="separate"/>
            </w:r>
            <w:r w:rsidR="00C02A81">
              <w:rPr>
                <w:webHidden/>
              </w:rPr>
              <w:t>14</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85" w:history="1">
            <w:r w:rsidR="00C02A81" w:rsidRPr="00EB3240">
              <w:rPr>
                <w:rStyle w:val="Hiperhivatkozs"/>
              </w:rPr>
              <w:t>14.2 A jelentős összegű hiba</w:t>
            </w:r>
            <w:r w:rsidR="00C02A81">
              <w:rPr>
                <w:webHidden/>
              </w:rPr>
              <w:tab/>
            </w:r>
            <w:r w:rsidR="00C02A81">
              <w:rPr>
                <w:webHidden/>
              </w:rPr>
              <w:fldChar w:fldCharType="begin"/>
            </w:r>
            <w:r w:rsidR="00C02A81">
              <w:rPr>
                <w:webHidden/>
              </w:rPr>
              <w:instrText xml:space="preserve"> PAGEREF _Toc64350885 \h </w:instrText>
            </w:r>
            <w:r w:rsidR="00C02A81">
              <w:rPr>
                <w:webHidden/>
              </w:rPr>
            </w:r>
            <w:r w:rsidR="00C02A81">
              <w:rPr>
                <w:webHidden/>
              </w:rPr>
              <w:fldChar w:fldCharType="separate"/>
            </w:r>
            <w:r w:rsidR="00C02A81">
              <w:rPr>
                <w:webHidden/>
              </w:rPr>
              <w:t>14</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86" w:history="1">
            <w:r w:rsidR="00C02A81" w:rsidRPr="00EB3240">
              <w:rPr>
                <w:rStyle w:val="Hiperhivatkozs"/>
              </w:rPr>
              <w:t>14.3. Fajlagosan kisértékű készletek</w:t>
            </w:r>
            <w:r w:rsidR="00C02A81">
              <w:rPr>
                <w:webHidden/>
              </w:rPr>
              <w:tab/>
            </w:r>
            <w:r w:rsidR="00C02A81">
              <w:rPr>
                <w:webHidden/>
              </w:rPr>
              <w:fldChar w:fldCharType="begin"/>
            </w:r>
            <w:r w:rsidR="00C02A81">
              <w:rPr>
                <w:webHidden/>
              </w:rPr>
              <w:instrText xml:space="preserve"> PAGEREF _Toc64350886 \h </w:instrText>
            </w:r>
            <w:r w:rsidR="00C02A81">
              <w:rPr>
                <w:webHidden/>
              </w:rPr>
            </w:r>
            <w:r w:rsidR="00C02A81">
              <w:rPr>
                <w:webHidden/>
              </w:rPr>
              <w:fldChar w:fldCharType="separate"/>
            </w:r>
            <w:r w:rsidR="00C02A81">
              <w:rPr>
                <w:webHidden/>
              </w:rPr>
              <w:t>15</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87" w:history="1">
            <w:r w:rsidR="00C02A81" w:rsidRPr="00EB3240">
              <w:rPr>
                <w:rStyle w:val="Hiperhivatkozs"/>
              </w:rPr>
              <w:t>14.4. A vevőnként, adósként kisösszegű követelések értéke</w:t>
            </w:r>
            <w:r w:rsidR="00C02A81">
              <w:rPr>
                <w:webHidden/>
              </w:rPr>
              <w:tab/>
            </w:r>
            <w:r w:rsidR="00C02A81">
              <w:rPr>
                <w:webHidden/>
              </w:rPr>
              <w:fldChar w:fldCharType="begin"/>
            </w:r>
            <w:r w:rsidR="00C02A81">
              <w:rPr>
                <w:webHidden/>
              </w:rPr>
              <w:instrText xml:space="preserve"> PAGEREF _Toc64350887 \h </w:instrText>
            </w:r>
            <w:r w:rsidR="00C02A81">
              <w:rPr>
                <w:webHidden/>
              </w:rPr>
            </w:r>
            <w:r w:rsidR="00C02A81">
              <w:rPr>
                <w:webHidden/>
              </w:rPr>
              <w:fldChar w:fldCharType="separate"/>
            </w:r>
            <w:r w:rsidR="00C02A81">
              <w:rPr>
                <w:webHidden/>
              </w:rPr>
              <w:t>15</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88" w:history="1">
            <w:r w:rsidR="00C02A81" w:rsidRPr="00EB3240">
              <w:rPr>
                <w:rStyle w:val="Hiperhivatkozs"/>
              </w:rPr>
              <w:t>14.5. Kivételes nagyságú vagy előfordulású bevételek, költségek és ráfordítások</w:t>
            </w:r>
            <w:r w:rsidR="00C02A81">
              <w:rPr>
                <w:webHidden/>
              </w:rPr>
              <w:tab/>
            </w:r>
            <w:r w:rsidR="00C02A81">
              <w:rPr>
                <w:webHidden/>
              </w:rPr>
              <w:fldChar w:fldCharType="begin"/>
            </w:r>
            <w:r w:rsidR="00C02A81">
              <w:rPr>
                <w:webHidden/>
              </w:rPr>
              <w:instrText xml:space="preserve"> PAGEREF _Toc64350888 \h </w:instrText>
            </w:r>
            <w:r w:rsidR="00C02A81">
              <w:rPr>
                <w:webHidden/>
              </w:rPr>
            </w:r>
            <w:r w:rsidR="00C02A81">
              <w:rPr>
                <w:webHidden/>
              </w:rPr>
              <w:fldChar w:fldCharType="separate"/>
            </w:r>
            <w:r w:rsidR="00C02A81">
              <w:rPr>
                <w:webHidden/>
              </w:rPr>
              <w:t>15</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89" w:history="1">
            <w:r w:rsidR="00C02A81" w:rsidRPr="00EB3240">
              <w:rPr>
                <w:rStyle w:val="Hiperhivatkozs"/>
              </w:rPr>
              <w:t>14.6. Behajthatatlan követelések esetében aránytalan költség</w:t>
            </w:r>
            <w:r w:rsidR="00C02A81">
              <w:rPr>
                <w:webHidden/>
              </w:rPr>
              <w:tab/>
            </w:r>
            <w:r w:rsidR="00C02A81">
              <w:rPr>
                <w:webHidden/>
              </w:rPr>
              <w:fldChar w:fldCharType="begin"/>
            </w:r>
            <w:r w:rsidR="00C02A81">
              <w:rPr>
                <w:webHidden/>
              </w:rPr>
              <w:instrText xml:space="preserve"> PAGEREF _Toc64350889 \h </w:instrText>
            </w:r>
            <w:r w:rsidR="00C02A81">
              <w:rPr>
                <w:webHidden/>
              </w:rPr>
            </w:r>
            <w:r w:rsidR="00C02A81">
              <w:rPr>
                <w:webHidden/>
              </w:rPr>
              <w:fldChar w:fldCharType="separate"/>
            </w:r>
            <w:r w:rsidR="00C02A81">
              <w:rPr>
                <w:webHidden/>
              </w:rPr>
              <w:t>16</w:t>
            </w:r>
            <w:r w:rsidR="00C02A81">
              <w:rPr>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90" w:history="1">
            <w:r w:rsidR="00C02A81" w:rsidRPr="00EB3240">
              <w:rPr>
                <w:rStyle w:val="Hiperhivatkozs"/>
                <w:noProof/>
              </w:rPr>
              <w:t>15.  Amortizációs politika</w:t>
            </w:r>
            <w:r w:rsidR="00C02A81">
              <w:rPr>
                <w:noProof/>
                <w:webHidden/>
              </w:rPr>
              <w:tab/>
            </w:r>
            <w:r w:rsidR="00C02A81">
              <w:rPr>
                <w:noProof/>
                <w:webHidden/>
              </w:rPr>
              <w:fldChar w:fldCharType="begin"/>
            </w:r>
            <w:r w:rsidR="00C02A81">
              <w:rPr>
                <w:noProof/>
                <w:webHidden/>
              </w:rPr>
              <w:instrText xml:space="preserve"> PAGEREF _Toc64350890 \h </w:instrText>
            </w:r>
            <w:r w:rsidR="00C02A81">
              <w:rPr>
                <w:noProof/>
                <w:webHidden/>
              </w:rPr>
            </w:r>
            <w:r w:rsidR="00C02A81">
              <w:rPr>
                <w:noProof/>
                <w:webHidden/>
              </w:rPr>
              <w:fldChar w:fldCharType="separate"/>
            </w:r>
            <w:r w:rsidR="00C02A81">
              <w:rPr>
                <w:noProof/>
                <w:webHidden/>
              </w:rPr>
              <w:t>16</w:t>
            </w:r>
            <w:r w:rsidR="00C02A81">
              <w:rPr>
                <w:noProof/>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91" w:history="1">
            <w:r w:rsidR="00C02A81" w:rsidRPr="00EB3240">
              <w:rPr>
                <w:rStyle w:val="Hiperhivatkozs"/>
              </w:rPr>
              <w:t>15.1.Maradványérték nagysága</w:t>
            </w:r>
            <w:r w:rsidR="00C02A81">
              <w:rPr>
                <w:webHidden/>
              </w:rPr>
              <w:tab/>
            </w:r>
            <w:r w:rsidR="00C02A81">
              <w:rPr>
                <w:webHidden/>
              </w:rPr>
              <w:fldChar w:fldCharType="begin"/>
            </w:r>
            <w:r w:rsidR="00C02A81">
              <w:rPr>
                <w:webHidden/>
              </w:rPr>
              <w:instrText xml:space="preserve"> PAGEREF _Toc64350891 \h </w:instrText>
            </w:r>
            <w:r w:rsidR="00C02A81">
              <w:rPr>
                <w:webHidden/>
              </w:rPr>
            </w:r>
            <w:r w:rsidR="00C02A81">
              <w:rPr>
                <w:webHidden/>
              </w:rPr>
              <w:fldChar w:fldCharType="separate"/>
            </w:r>
            <w:r w:rsidR="00C02A81">
              <w:rPr>
                <w:webHidden/>
              </w:rPr>
              <w:t>16</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92" w:history="1">
            <w:r w:rsidR="00C02A81" w:rsidRPr="00EB3240">
              <w:rPr>
                <w:rStyle w:val="Hiperhivatkozs"/>
              </w:rPr>
              <w:t>15.2.Alkalmazott leírási módszer(ek)</w:t>
            </w:r>
            <w:r w:rsidR="00C02A81">
              <w:rPr>
                <w:webHidden/>
              </w:rPr>
              <w:tab/>
            </w:r>
            <w:r w:rsidR="00C02A81">
              <w:rPr>
                <w:webHidden/>
              </w:rPr>
              <w:fldChar w:fldCharType="begin"/>
            </w:r>
            <w:r w:rsidR="00C02A81">
              <w:rPr>
                <w:webHidden/>
              </w:rPr>
              <w:instrText xml:space="preserve"> PAGEREF _Toc64350892 \h </w:instrText>
            </w:r>
            <w:r w:rsidR="00C02A81">
              <w:rPr>
                <w:webHidden/>
              </w:rPr>
            </w:r>
            <w:r w:rsidR="00C02A81">
              <w:rPr>
                <w:webHidden/>
              </w:rPr>
              <w:fldChar w:fldCharType="separate"/>
            </w:r>
            <w:r w:rsidR="00C02A81">
              <w:rPr>
                <w:webHidden/>
              </w:rPr>
              <w:t>17</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93" w:history="1">
            <w:r w:rsidR="00C02A81" w:rsidRPr="00EB3240">
              <w:rPr>
                <w:rStyle w:val="Hiperhivatkozs"/>
              </w:rPr>
              <w:t>15.3.Értékcsökkenés elszámolása</w:t>
            </w:r>
            <w:r w:rsidR="00C02A81">
              <w:rPr>
                <w:webHidden/>
              </w:rPr>
              <w:tab/>
            </w:r>
            <w:r w:rsidR="00C02A81">
              <w:rPr>
                <w:webHidden/>
              </w:rPr>
              <w:fldChar w:fldCharType="begin"/>
            </w:r>
            <w:r w:rsidR="00C02A81">
              <w:rPr>
                <w:webHidden/>
              </w:rPr>
              <w:instrText xml:space="preserve"> PAGEREF _Toc64350893 \h </w:instrText>
            </w:r>
            <w:r w:rsidR="00C02A81">
              <w:rPr>
                <w:webHidden/>
              </w:rPr>
            </w:r>
            <w:r w:rsidR="00C02A81">
              <w:rPr>
                <w:webHidden/>
              </w:rPr>
              <w:fldChar w:fldCharType="separate"/>
            </w:r>
            <w:r w:rsidR="00C02A81">
              <w:rPr>
                <w:webHidden/>
              </w:rPr>
              <w:t>18</w:t>
            </w:r>
            <w:r w:rsidR="00C02A81">
              <w:rPr>
                <w:webHidden/>
              </w:rPr>
              <w:fldChar w:fldCharType="end"/>
            </w:r>
          </w:hyperlink>
        </w:p>
        <w:p w:rsidR="00C02A81" w:rsidRDefault="00231148">
          <w:pPr>
            <w:pStyle w:val="TJ3"/>
            <w:tabs>
              <w:tab w:val="right" w:leader="dot" w:pos="9062"/>
            </w:tabs>
            <w:rPr>
              <w:rFonts w:asciiTheme="minorHAnsi" w:eastAsiaTheme="minorEastAsia" w:hAnsiTheme="minorHAnsi" w:cstheme="minorBidi"/>
              <w:noProof/>
              <w:sz w:val="22"/>
              <w:szCs w:val="22"/>
              <w:lang w:eastAsia="hu-HU"/>
            </w:rPr>
          </w:pPr>
          <w:hyperlink w:anchor="_Toc64350894" w:history="1">
            <w:r w:rsidR="00C02A81" w:rsidRPr="00EB3240">
              <w:rPr>
                <w:rStyle w:val="Hiperhivatkozs"/>
                <w:noProof/>
              </w:rPr>
              <w:t>15.3.1. Terv szerinti értékcsökkenés</w:t>
            </w:r>
            <w:r w:rsidR="00C02A81">
              <w:rPr>
                <w:noProof/>
                <w:webHidden/>
              </w:rPr>
              <w:tab/>
            </w:r>
            <w:r w:rsidR="00C02A81">
              <w:rPr>
                <w:noProof/>
                <w:webHidden/>
              </w:rPr>
              <w:fldChar w:fldCharType="begin"/>
            </w:r>
            <w:r w:rsidR="00C02A81">
              <w:rPr>
                <w:noProof/>
                <w:webHidden/>
              </w:rPr>
              <w:instrText xml:space="preserve"> PAGEREF _Toc64350894 \h </w:instrText>
            </w:r>
            <w:r w:rsidR="00C02A81">
              <w:rPr>
                <w:noProof/>
                <w:webHidden/>
              </w:rPr>
            </w:r>
            <w:r w:rsidR="00C02A81">
              <w:rPr>
                <w:noProof/>
                <w:webHidden/>
              </w:rPr>
              <w:fldChar w:fldCharType="separate"/>
            </w:r>
            <w:r w:rsidR="00C02A81">
              <w:rPr>
                <w:noProof/>
                <w:webHidden/>
              </w:rPr>
              <w:t>18</w:t>
            </w:r>
            <w:r w:rsidR="00C02A81">
              <w:rPr>
                <w:noProof/>
                <w:webHidden/>
              </w:rPr>
              <w:fldChar w:fldCharType="end"/>
            </w:r>
          </w:hyperlink>
        </w:p>
        <w:p w:rsidR="00C02A81" w:rsidRDefault="00231148">
          <w:pPr>
            <w:pStyle w:val="TJ3"/>
            <w:tabs>
              <w:tab w:val="right" w:leader="dot" w:pos="9062"/>
            </w:tabs>
            <w:rPr>
              <w:rFonts w:asciiTheme="minorHAnsi" w:eastAsiaTheme="minorEastAsia" w:hAnsiTheme="minorHAnsi" w:cstheme="minorBidi"/>
              <w:noProof/>
              <w:sz w:val="22"/>
              <w:szCs w:val="22"/>
              <w:lang w:eastAsia="hu-HU"/>
            </w:rPr>
          </w:pPr>
          <w:hyperlink w:anchor="_Toc64350895" w:history="1">
            <w:r w:rsidR="00C02A81" w:rsidRPr="00EB3240">
              <w:rPr>
                <w:rStyle w:val="Hiperhivatkozs"/>
                <w:noProof/>
              </w:rPr>
              <w:t>15.3.2. Terven felüli értékcsökkenés és értékvesztés és ill. visszaírás elszámolásának esetei</w:t>
            </w:r>
            <w:r w:rsidR="00C02A81">
              <w:rPr>
                <w:noProof/>
                <w:webHidden/>
              </w:rPr>
              <w:tab/>
            </w:r>
            <w:r w:rsidR="00C02A81">
              <w:rPr>
                <w:noProof/>
                <w:webHidden/>
              </w:rPr>
              <w:fldChar w:fldCharType="begin"/>
            </w:r>
            <w:r w:rsidR="00C02A81">
              <w:rPr>
                <w:noProof/>
                <w:webHidden/>
              </w:rPr>
              <w:instrText xml:space="preserve"> PAGEREF _Toc64350895 \h </w:instrText>
            </w:r>
            <w:r w:rsidR="00C02A81">
              <w:rPr>
                <w:noProof/>
                <w:webHidden/>
              </w:rPr>
            </w:r>
            <w:r w:rsidR="00C02A81">
              <w:rPr>
                <w:noProof/>
                <w:webHidden/>
              </w:rPr>
              <w:fldChar w:fldCharType="separate"/>
            </w:r>
            <w:r w:rsidR="00C02A81">
              <w:rPr>
                <w:noProof/>
                <w:webHidden/>
              </w:rPr>
              <w:t>18</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96" w:history="1">
            <w:r w:rsidR="00C02A81" w:rsidRPr="00EB3240">
              <w:rPr>
                <w:rStyle w:val="Hiperhivatkozs"/>
                <w:noProof/>
              </w:rPr>
              <w:t>16. A valuta-és devizatételek értékelése</w:t>
            </w:r>
            <w:r w:rsidR="00C02A81">
              <w:rPr>
                <w:noProof/>
                <w:webHidden/>
              </w:rPr>
              <w:tab/>
            </w:r>
            <w:r w:rsidR="00C02A81">
              <w:rPr>
                <w:noProof/>
                <w:webHidden/>
              </w:rPr>
              <w:fldChar w:fldCharType="begin"/>
            </w:r>
            <w:r w:rsidR="00C02A81">
              <w:rPr>
                <w:noProof/>
                <w:webHidden/>
              </w:rPr>
              <w:instrText xml:space="preserve"> PAGEREF _Toc64350896 \h </w:instrText>
            </w:r>
            <w:r w:rsidR="00C02A81">
              <w:rPr>
                <w:noProof/>
                <w:webHidden/>
              </w:rPr>
            </w:r>
            <w:r w:rsidR="00C02A81">
              <w:rPr>
                <w:noProof/>
                <w:webHidden/>
              </w:rPr>
              <w:fldChar w:fldCharType="separate"/>
            </w:r>
            <w:r w:rsidR="00C02A81">
              <w:rPr>
                <w:noProof/>
                <w:webHidden/>
              </w:rPr>
              <w:t>19</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97" w:history="1">
            <w:r w:rsidR="00C02A81" w:rsidRPr="00EB3240">
              <w:rPr>
                <w:rStyle w:val="Hiperhivatkozs"/>
                <w:noProof/>
              </w:rPr>
              <w:t>17. Céltartalékok képzése</w:t>
            </w:r>
            <w:r w:rsidR="00C02A81">
              <w:rPr>
                <w:noProof/>
                <w:webHidden/>
              </w:rPr>
              <w:tab/>
            </w:r>
            <w:r w:rsidR="00C02A81">
              <w:rPr>
                <w:noProof/>
                <w:webHidden/>
              </w:rPr>
              <w:fldChar w:fldCharType="begin"/>
            </w:r>
            <w:r w:rsidR="00C02A81">
              <w:rPr>
                <w:noProof/>
                <w:webHidden/>
              </w:rPr>
              <w:instrText xml:space="preserve"> PAGEREF _Toc64350897 \h </w:instrText>
            </w:r>
            <w:r w:rsidR="00C02A81">
              <w:rPr>
                <w:noProof/>
                <w:webHidden/>
              </w:rPr>
            </w:r>
            <w:r w:rsidR="00C02A81">
              <w:rPr>
                <w:noProof/>
                <w:webHidden/>
              </w:rPr>
              <w:fldChar w:fldCharType="separate"/>
            </w:r>
            <w:r w:rsidR="00C02A81">
              <w:rPr>
                <w:noProof/>
                <w:webHidden/>
              </w:rPr>
              <w:t>20</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898" w:history="1">
            <w:r w:rsidR="00C02A81" w:rsidRPr="00EB3240">
              <w:rPr>
                <w:rStyle w:val="Hiperhivatkozs"/>
                <w:noProof/>
              </w:rPr>
              <w:t>18. A gazdasági események könyvelésének határideje</w:t>
            </w:r>
            <w:r w:rsidR="00C02A81">
              <w:rPr>
                <w:noProof/>
                <w:webHidden/>
              </w:rPr>
              <w:tab/>
            </w:r>
            <w:r w:rsidR="00C02A81">
              <w:rPr>
                <w:noProof/>
                <w:webHidden/>
              </w:rPr>
              <w:fldChar w:fldCharType="begin"/>
            </w:r>
            <w:r w:rsidR="00C02A81">
              <w:rPr>
                <w:noProof/>
                <w:webHidden/>
              </w:rPr>
              <w:instrText xml:space="preserve"> PAGEREF _Toc64350898 \h </w:instrText>
            </w:r>
            <w:r w:rsidR="00C02A81">
              <w:rPr>
                <w:noProof/>
                <w:webHidden/>
              </w:rPr>
            </w:r>
            <w:r w:rsidR="00C02A81">
              <w:rPr>
                <w:noProof/>
                <w:webHidden/>
              </w:rPr>
              <w:fldChar w:fldCharType="separate"/>
            </w:r>
            <w:r w:rsidR="00C02A81">
              <w:rPr>
                <w:noProof/>
                <w:webHidden/>
              </w:rPr>
              <w:t>21</w:t>
            </w:r>
            <w:r w:rsidR="00C02A81">
              <w:rPr>
                <w:noProof/>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899" w:history="1">
            <w:r w:rsidR="00C02A81" w:rsidRPr="00EB3240">
              <w:rPr>
                <w:rStyle w:val="Hiperhivatkozs"/>
              </w:rPr>
              <w:t>Az értékcsökkenés elszámolásának gyakorisága:</w:t>
            </w:r>
            <w:r w:rsidR="00C02A81">
              <w:rPr>
                <w:webHidden/>
              </w:rPr>
              <w:tab/>
            </w:r>
            <w:r w:rsidR="00C02A81">
              <w:rPr>
                <w:webHidden/>
              </w:rPr>
              <w:fldChar w:fldCharType="begin"/>
            </w:r>
            <w:r w:rsidR="00C02A81">
              <w:rPr>
                <w:webHidden/>
              </w:rPr>
              <w:instrText xml:space="preserve"> PAGEREF _Toc64350899 \h </w:instrText>
            </w:r>
            <w:r w:rsidR="00C02A81">
              <w:rPr>
                <w:webHidden/>
              </w:rPr>
            </w:r>
            <w:r w:rsidR="00C02A81">
              <w:rPr>
                <w:webHidden/>
              </w:rPr>
              <w:fldChar w:fldCharType="separate"/>
            </w:r>
            <w:r w:rsidR="00C02A81">
              <w:rPr>
                <w:webHidden/>
              </w:rPr>
              <w:t>21</w:t>
            </w:r>
            <w:r w:rsidR="00C02A81">
              <w:rPr>
                <w:webHidden/>
              </w:rPr>
              <w:fldChar w:fldCharType="end"/>
            </w:r>
          </w:hyperlink>
        </w:p>
        <w:p w:rsidR="00C02A81" w:rsidRDefault="00231148">
          <w:pPr>
            <w:pStyle w:val="TJ2"/>
            <w:rPr>
              <w:rFonts w:asciiTheme="minorHAnsi" w:eastAsiaTheme="minorEastAsia" w:hAnsiTheme="minorHAnsi" w:cstheme="minorBidi"/>
              <w:sz w:val="22"/>
              <w:szCs w:val="22"/>
              <w:lang w:eastAsia="hu-HU"/>
            </w:rPr>
          </w:pPr>
          <w:hyperlink w:anchor="_Toc64350900" w:history="1">
            <w:r w:rsidR="00C02A81" w:rsidRPr="00EB3240">
              <w:rPr>
                <w:rStyle w:val="Hiperhivatkozs"/>
              </w:rPr>
              <w:t>Az egyéb gazdasági események könyvelésének határideje</w:t>
            </w:r>
            <w:r w:rsidR="00C02A81">
              <w:rPr>
                <w:webHidden/>
              </w:rPr>
              <w:tab/>
            </w:r>
            <w:r w:rsidR="00C02A81">
              <w:rPr>
                <w:webHidden/>
              </w:rPr>
              <w:fldChar w:fldCharType="begin"/>
            </w:r>
            <w:r w:rsidR="00C02A81">
              <w:rPr>
                <w:webHidden/>
              </w:rPr>
              <w:instrText xml:space="preserve"> PAGEREF _Toc64350900 \h </w:instrText>
            </w:r>
            <w:r w:rsidR="00C02A81">
              <w:rPr>
                <w:webHidden/>
              </w:rPr>
            </w:r>
            <w:r w:rsidR="00C02A81">
              <w:rPr>
                <w:webHidden/>
              </w:rPr>
              <w:fldChar w:fldCharType="separate"/>
            </w:r>
            <w:r w:rsidR="00C02A81">
              <w:rPr>
                <w:webHidden/>
              </w:rPr>
              <w:t>21</w:t>
            </w:r>
            <w:r w:rsidR="00C02A81">
              <w:rPr>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901" w:history="1">
            <w:r w:rsidR="00C02A81" w:rsidRPr="00EB3240">
              <w:rPr>
                <w:rStyle w:val="Hiperhivatkozs"/>
                <w:noProof/>
              </w:rPr>
              <w:t>19. Könyvviteli zárlat</w:t>
            </w:r>
            <w:r w:rsidR="00C02A81">
              <w:rPr>
                <w:noProof/>
                <w:webHidden/>
              </w:rPr>
              <w:tab/>
            </w:r>
            <w:r w:rsidR="00C02A81">
              <w:rPr>
                <w:noProof/>
                <w:webHidden/>
              </w:rPr>
              <w:fldChar w:fldCharType="begin"/>
            </w:r>
            <w:r w:rsidR="00C02A81">
              <w:rPr>
                <w:noProof/>
                <w:webHidden/>
              </w:rPr>
              <w:instrText xml:space="preserve"> PAGEREF _Toc64350901 \h </w:instrText>
            </w:r>
            <w:r w:rsidR="00C02A81">
              <w:rPr>
                <w:noProof/>
                <w:webHidden/>
              </w:rPr>
            </w:r>
            <w:r w:rsidR="00C02A81">
              <w:rPr>
                <w:noProof/>
                <w:webHidden/>
              </w:rPr>
              <w:fldChar w:fldCharType="separate"/>
            </w:r>
            <w:r w:rsidR="00C02A81">
              <w:rPr>
                <w:noProof/>
                <w:webHidden/>
              </w:rPr>
              <w:t>21</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902" w:history="1">
            <w:r w:rsidR="00C02A81" w:rsidRPr="00EB3240">
              <w:rPr>
                <w:rStyle w:val="Hiperhivatkozs"/>
                <w:noProof/>
              </w:rPr>
              <w:t>20. A számviteli törvény szerinti kiegészítő melléklet szerkezete és tartalma</w:t>
            </w:r>
            <w:r w:rsidR="00C02A81">
              <w:rPr>
                <w:noProof/>
                <w:webHidden/>
              </w:rPr>
              <w:tab/>
            </w:r>
            <w:r w:rsidR="00C02A81">
              <w:rPr>
                <w:noProof/>
                <w:webHidden/>
              </w:rPr>
              <w:fldChar w:fldCharType="begin"/>
            </w:r>
            <w:r w:rsidR="00C02A81">
              <w:rPr>
                <w:noProof/>
                <w:webHidden/>
              </w:rPr>
              <w:instrText xml:space="preserve"> PAGEREF _Toc64350902 \h </w:instrText>
            </w:r>
            <w:r w:rsidR="00C02A81">
              <w:rPr>
                <w:noProof/>
                <w:webHidden/>
              </w:rPr>
            </w:r>
            <w:r w:rsidR="00C02A81">
              <w:rPr>
                <w:noProof/>
                <w:webHidden/>
              </w:rPr>
              <w:fldChar w:fldCharType="separate"/>
            </w:r>
            <w:r w:rsidR="00C02A81">
              <w:rPr>
                <w:noProof/>
                <w:webHidden/>
              </w:rPr>
              <w:t>22</w:t>
            </w:r>
            <w:r w:rsidR="00C02A81">
              <w:rPr>
                <w:noProof/>
                <w:webHidden/>
              </w:rPr>
              <w:fldChar w:fldCharType="end"/>
            </w:r>
          </w:hyperlink>
        </w:p>
        <w:p w:rsidR="00C02A81" w:rsidRDefault="00231148">
          <w:pPr>
            <w:pStyle w:val="TJ1"/>
            <w:tabs>
              <w:tab w:val="right" w:leader="dot" w:pos="9062"/>
            </w:tabs>
            <w:rPr>
              <w:rFonts w:asciiTheme="minorHAnsi" w:eastAsiaTheme="minorEastAsia" w:hAnsiTheme="minorHAnsi" w:cstheme="minorBidi"/>
              <w:noProof/>
              <w:sz w:val="22"/>
              <w:szCs w:val="22"/>
              <w:lang w:eastAsia="hu-HU"/>
            </w:rPr>
          </w:pPr>
          <w:hyperlink w:anchor="_Toc64350903" w:history="1">
            <w:r w:rsidR="00C02A81" w:rsidRPr="00EB3240">
              <w:rPr>
                <w:rStyle w:val="Hiperhivatkozs"/>
                <w:noProof/>
              </w:rPr>
              <w:t>21. Közhasznúsági melléklet szerkezete és tartalma</w:t>
            </w:r>
            <w:r w:rsidR="00C02A81">
              <w:rPr>
                <w:noProof/>
                <w:webHidden/>
              </w:rPr>
              <w:tab/>
            </w:r>
            <w:r w:rsidR="00C02A81">
              <w:rPr>
                <w:noProof/>
                <w:webHidden/>
              </w:rPr>
              <w:fldChar w:fldCharType="begin"/>
            </w:r>
            <w:r w:rsidR="00C02A81">
              <w:rPr>
                <w:noProof/>
                <w:webHidden/>
              </w:rPr>
              <w:instrText xml:space="preserve"> PAGEREF _Toc64350903 \h </w:instrText>
            </w:r>
            <w:r w:rsidR="00C02A81">
              <w:rPr>
                <w:noProof/>
                <w:webHidden/>
              </w:rPr>
            </w:r>
            <w:r w:rsidR="00C02A81">
              <w:rPr>
                <w:noProof/>
                <w:webHidden/>
              </w:rPr>
              <w:fldChar w:fldCharType="separate"/>
            </w:r>
            <w:r w:rsidR="00C02A81">
              <w:rPr>
                <w:noProof/>
                <w:webHidden/>
              </w:rPr>
              <w:t>23</w:t>
            </w:r>
            <w:r w:rsidR="00C02A81">
              <w:rPr>
                <w:noProof/>
                <w:webHidden/>
              </w:rPr>
              <w:fldChar w:fldCharType="end"/>
            </w:r>
          </w:hyperlink>
        </w:p>
        <w:p w:rsidR="00A61CD9" w:rsidRDefault="00A61CD9">
          <w:r>
            <w:rPr>
              <w:b/>
              <w:bCs/>
            </w:rPr>
            <w:fldChar w:fldCharType="end"/>
          </w:r>
        </w:p>
      </w:sdtContent>
    </w:sdt>
    <w:p w:rsidR="00A61CD9" w:rsidRDefault="00A61CD9">
      <w:pPr>
        <w:suppressAutoHyphens w:val="0"/>
        <w:autoSpaceDE/>
        <w:spacing w:after="160" w:line="259" w:lineRule="auto"/>
        <w:jc w:val="left"/>
      </w:pPr>
      <w:r>
        <w:br w:type="page"/>
      </w:r>
    </w:p>
    <w:p w:rsidR="00BB7869" w:rsidRDefault="00E66497" w:rsidP="001F32EC">
      <w:r>
        <w:lastRenderedPageBreak/>
        <w:t>A szervezet számviteli politikáját</w:t>
      </w:r>
      <w:r w:rsidR="00BB7869">
        <w:t>:</w:t>
      </w:r>
    </w:p>
    <w:p w:rsidR="00BB7869" w:rsidRDefault="00E66497" w:rsidP="00BB7869">
      <w:pPr>
        <w:pStyle w:val="Listaszerbekezds"/>
        <w:numPr>
          <w:ilvl w:val="0"/>
          <w:numId w:val="17"/>
        </w:numPr>
      </w:pPr>
      <w:r>
        <w:t>a számvitelről szóló 2000. évi C. törvény</w:t>
      </w:r>
      <w:r w:rsidR="001C1C75">
        <w:t xml:space="preserve"> (továbbiakban </w:t>
      </w:r>
      <w:r w:rsidR="001C1C75" w:rsidRPr="001C1C75">
        <w:t>számviteli törvény</w:t>
      </w:r>
      <w:r w:rsidR="001C1C75">
        <w:t xml:space="preserve"> vagy Sztv.)</w:t>
      </w:r>
      <w:r>
        <w:t>,</w:t>
      </w:r>
    </w:p>
    <w:p w:rsidR="00E66497" w:rsidRDefault="001C1C75" w:rsidP="00BB7869">
      <w:pPr>
        <w:pStyle w:val="Listaszerbekezds"/>
        <w:numPr>
          <w:ilvl w:val="0"/>
          <w:numId w:val="17"/>
        </w:numPr>
      </w:pPr>
      <w:r>
        <w:t xml:space="preserve">az egyesülési jogról, a közhasznú jogállásról, </w:t>
      </w:r>
      <w:r w:rsidR="00BB7869">
        <w:t xml:space="preserve">továbbá </w:t>
      </w:r>
      <w:r>
        <w:t>a civil szervezetek működéséről és támogatásáról</w:t>
      </w:r>
      <w:r w:rsidRPr="001C1C75">
        <w:t xml:space="preserve"> </w:t>
      </w:r>
      <w:r>
        <w:t xml:space="preserve">szóló </w:t>
      </w:r>
      <w:r w:rsidRPr="001C1C75">
        <w:t>2011. évi CLXXV. törvény</w:t>
      </w:r>
      <w:r>
        <w:t xml:space="preserve"> (továbbiakban </w:t>
      </w:r>
      <w:proofErr w:type="spellStart"/>
      <w:r>
        <w:t>Ectv</w:t>
      </w:r>
      <w:proofErr w:type="spellEnd"/>
      <w:r>
        <w:t>.)</w:t>
      </w:r>
      <w:r w:rsidR="00BB7869">
        <w:t xml:space="preserve">, </w:t>
      </w:r>
      <w:proofErr w:type="gramStart"/>
      <w:r w:rsidR="00BB7869">
        <w:t xml:space="preserve">valamint </w:t>
      </w:r>
      <w:r>
        <w:t xml:space="preserve"> </w:t>
      </w:r>
      <w:r w:rsidR="00E66497">
        <w:t>alapján</w:t>
      </w:r>
      <w:proofErr w:type="gramEnd"/>
      <w:r w:rsidR="00E66497">
        <w:t xml:space="preserve"> készítettük el</w:t>
      </w:r>
    </w:p>
    <w:p w:rsidR="00BB7869" w:rsidRDefault="00BB7869" w:rsidP="00BB7869">
      <w:pPr>
        <w:pStyle w:val="Listaszerbekezds"/>
        <w:numPr>
          <w:ilvl w:val="0"/>
          <w:numId w:val="17"/>
        </w:numPr>
      </w:pPr>
      <w:r>
        <w:t>a számviteli törvény szerinti egyes egyéb szervezetek beszámoló készítési és könyvvezetési kötelezettségének sajátosságairól</w:t>
      </w:r>
      <w:r w:rsidRPr="00BB7869">
        <w:rPr>
          <w:szCs w:val="20"/>
        </w:rPr>
        <w:t xml:space="preserve"> szóló </w:t>
      </w:r>
      <w:r w:rsidRPr="00BB7869">
        <w:rPr>
          <w:szCs w:val="22"/>
          <w:lang w:val="cs-CZ"/>
        </w:rPr>
        <w:t>479/2016. (XII. 28.) Korm. rendelet</w:t>
      </w:r>
      <w:r>
        <w:t xml:space="preserve"> (továbbiakban: Rendelet), </w:t>
      </w:r>
    </w:p>
    <w:p w:rsidR="00BB7869" w:rsidRDefault="00BB7869" w:rsidP="00BB7869">
      <w:pPr>
        <w:pStyle w:val="Listaszerbekezds"/>
        <w:numPr>
          <w:ilvl w:val="0"/>
          <w:numId w:val="17"/>
        </w:numPr>
      </w:pPr>
      <w:r>
        <w:t xml:space="preserve">a civil szervezetek gazdálkodása, az adománygyűjtés és a közhasznúság egyes kérdéseiről szóló </w:t>
      </w:r>
      <w:r w:rsidRPr="00BB7869">
        <w:t>350/2011. (XII. 30.) Korm. rendelet</w:t>
      </w:r>
      <w:r>
        <w:t xml:space="preserve"> alapján készítettük el.</w:t>
      </w:r>
    </w:p>
    <w:p w:rsidR="00BB7869" w:rsidRDefault="00BB7869" w:rsidP="001F32EC"/>
    <w:p w:rsidR="00E66497" w:rsidRPr="00BB7869" w:rsidRDefault="00E66497" w:rsidP="00BB7869">
      <w:pPr>
        <w:pStyle w:val="Cmsor1"/>
      </w:pPr>
      <w:bookmarkStart w:id="1" w:name="_Toc64350844"/>
      <w:r w:rsidRPr="00BB7869">
        <w:t>1. A számviteli politika célja</w:t>
      </w:r>
      <w:bookmarkEnd w:id="1"/>
    </w:p>
    <w:p w:rsidR="001E03B3" w:rsidRPr="001E03B3" w:rsidRDefault="00E66497" w:rsidP="00BB7869">
      <w:r w:rsidRPr="001E03B3">
        <w:t xml:space="preserve">A számviteli politika célja, hogy a </w:t>
      </w:r>
      <w:r w:rsidRPr="00012C86">
        <w:rPr>
          <w:highlight w:val="yellow"/>
        </w:rPr>
        <w:t>……………………………….</w:t>
      </w:r>
      <w:r w:rsidRPr="001E03B3">
        <w:t xml:space="preserve"> </w:t>
      </w:r>
      <w:r w:rsidR="00F9397E" w:rsidRPr="001E03B3">
        <w:t xml:space="preserve">(civil </w:t>
      </w:r>
      <w:r w:rsidRPr="001E03B3">
        <w:t>szervezetnél</w:t>
      </w:r>
      <w:r w:rsidR="00F9397E" w:rsidRPr="001E03B3">
        <w:t>)</w:t>
      </w:r>
      <w:r w:rsidRPr="001E03B3">
        <w:t xml:space="preserve"> olyan számviteli rendszer </w:t>
      </w:r>
      <w:r w:rsidR="00F9397E" w:rsidRPr="001E03B3">
        <w:t>működjön</w:t>
      </w:r>
      <w:r w:rsidRPr="001E03B3">
        <w:t>, amelynek alapján megbízható és valós információt tartalmazó beszámoló állítható össze</w:t>
      </w:r>
      <w:r w:rsidR="00F9397E" w:rsidRPr="001E03B3">
        <w:t xml:space="preserve">. </w:t>
      </w:r>
      <w:r w:rsidR="001E03B3" w:rsidRPr="001E03B3">
        <w:t>E számviteli rendszer alkalmas továbbá arra, hog</w:t>
      </w:r>
      <w:r w:rsidR="00D054C7">
        <w:t xml:space="preserve">y </w:t>
      </w:r>
      <w:r w:rsidR="00237426" w:rsidRPr="00237426">
        <w:t xml:space="preserve">megbízható és valós </w:t>
      </w:r>
      <w:r w:rsidR="001E03B3" w:rsidRPr="001E03B3">
        <w:t>információ</w:t>
      </w:r>
      <w:r w:rsidR="00D054C7">
        <w:t xml:space="preserve">kkal támogassa </w:t>
      </w:r>
      <w:r w:rsidR="001E03B3" w:rsidRPr="001E03B3">
        <w:t xml:space="preserve">a </w:t>
      </w:r>
      <w:r w:rsidR="00D054C7">
        <w:t xml:space="preserve">döntések meghozatalát, illetve </w:t>
      </w:r>
      <w:r w:rsidR="003862ED">
        <w:t>az érintettek táj</w:t>
      </w:r>
      <w:r w:rsidR="00237426">
        <w:t>é</w:t>
      </w:r>
      <w:r w:rsidR="003862ED">
        <w:t xml:space="preserve">koztatását. </w:t>
      </w:r>
    </w:p>
    <w:p w:rsidR="001E03B3" w:rsidRDefault="001E03B3" w:rsidP="00BB7869">
      <w:r>
        <w:t>A számviteli politika - a számviteli törvényben megfogalmazott alapelvekre és értékelési előírásokra épülve - a számviteli törvény előírásainak végrehajtásához szükséges módszerek és eljárások összessége, amely a gazdálkodó adottságának leginkább megfelelő rendszer kialakítását alapozza meg.</w:t>
      </w:r>
    </w:p>
    <w:p w:rsidR="00237426" w:rsidRPr="00237426" w:rsidRDefault="00237426" w:rsidP="00BB7869">
      <w:pPr>
        <w:pStyle w:val="Cmsor1"/>
      </w:pPr>
      <w:bookmarkStart w:id="2" w:name="_Toc64350845"/>
      <w:r w:rsidRPr="00237426">
        <w:t>2. Az üzleti év, a mérleg fordulónapja</w:t>
      </w:r>
      <w:bookmarkEnd w:id="2"/>
    </w:p>
    <w:p w:rsidR="004D5798" w:rsidRPr="001C1C75" w:rsidRDefault="004D5798" w:rsidP="001F32EC">
      <w:pPr>
        <w:rPr>
          <w:sz w:val="22"/>
        </w:rPr>
      </w:pPr>
      <w:r w:rsidRPr="004D5798">
        <w:t>Az üzleti év az az időtartam, amelyről a beszámolót kell készíteni.</w:t>
      </w:r>
      <w:r w:rsidR="001C1C75">
        <w:t xml:space="preserve"> </w:t>
      </w:r>
      <w:r w:rsidRPr="001C1C75">
        <w:rPr>
          <w:highlight w:val="green"/>
        </w:rPr>
        <w:t>/</w:t>
      </w:r>
      <w:proofErr w:type="spellStart"/>
      <w:r w:rsidRPr="001C1C75">
        <w:rPr>
          <w:highlight w:val="green"/>
        </w:rPr>
        <w:t>Sztv</w:t>
      </w:r>
      <w:proofErr w:type="spellEnd"/>
      <w:r w:rsidRPr="001C1C75">
        <w:rPr>
          <w:highlight w:val="green"/>
        </w:rPr>
        <w:t xml:space="preserve"> 11. §/</w:t>
      </w:r>
    </w:p>
    <w:p w:rsidR="00237426" w:rsidRPr="001C1C75" w:rsidRDefault="00237426" w:rsidP="001F32EC">
      <w:r w:rsidRPr="00237426">
        <w:t xml:space="preserve">Az üzleti év azonos a naptári évvel, kivéve az alakuló, illetve megszűnő </w:t>
      </w:r>
      <w:r w:rsidR="004D5798">
        <w:t xml:space="preserve">civil </w:t>
      </w:r>
      <w:r w:rsidRPr="00237426">
        <w:t>szervezet</w:t>
      </w:r>
      <w:r>
        <w:t>et</w:t>
      </w:r>
      <w:r w:rsidRPr="00237426">
        <w:t>. A mérleg fordulónapja − a megszűnést kivéve − december 31.</w:t>
      </w:r>
      <w:r w:rsidR="004D5798">
        <w:t xml:space="preserve"> </w:t>
      </w:r>
      <w:r w:rsidR="004D5798" w:rsidRPr="001C1C75">
        <w:rPr>
          <w:highlight w:val="green"/>
        </w:rPr>
        <w:t>/</w:t>
      </w:r>
      <w:r w:rsidR="001C1C75" w:rsidRPr="001C1C75">
        <w:rPr>
          <w:highlight w:val="green"/>
        </w:rPr>
        <w:t>R</w:t>
      </w:r>
      <w:r w:rsidR="004D5798" w:rsidRPr="001C1C75">
        <w:rPr>
          <w:highlight w:val="green"/>
        </w:rPr>
        <w:t>endelet 7. § (2)/</w:t>
      </w:r>
    </w:p>
    <w:p w:rsidR="00237426" w:rsidRPr="00237426" w:rsidRDefault="00237426" w:rsidP="00BB7869">
      <w:pPr>
        <w:pStyle w:val="Cmsor1"/>
      </w:pPr>
      <w:bookmarkStart w:id="3" w:name="_Toc64350846"/>
      <w:r w:rsidRPr="00237426">
        <w:t>3. A beszámoló készítésének időpontja</w:t>
      </w:r>
      <w:bookmarkEnd w:id="3"/>
    </w:p>
    <w:p w:rsidR="00430F6D" w:rsidRPr="00D365AA" w:rsidRDefault="00237426" w:rsidP="001F32EC">
      <w:r w:rsidRPr="00237426">
        <w:t>Az üzleti év mérleg-fordulónapja és a letétbe helyezés időpontja között úgy kell meghatározni a beszámoló készítésének időpontját, hogy a megbízható és valós vagyoni helyzet bemutatásához szükséges értékelési feladatokat el lehessen végezni.</w:t>
      </w:r>
      <w:r w:rsidR="00430F6D">
        <w:t xml:space="preserve"> </w:t>
      </w:r>
      <w:r w:rsidR="00430F6D" w:rsidRPr="001C1C75">
        <w:rPr>
          <w:highlight w:val="green"/>
        </w:rPr>
        <w:t>/</w:t>
      </w:r>
      <w:proofErr w:type="spellStart"/>
      <w:r w:rsidR="00430F6D" w:rsidRPr="001C1C75">
        <w:rPr>
          <w:highlight w:val="green"/>
        </w:rPr>
        <w:t>Sztv</w:t>
      </w:r>
      <w:proofErr w:type="spellEnd"/>
      <w:r w:rsidR="00430F6D" w:rsidRPr="001C1C75">
        <w:rPr>
          <w:highlight w:val="green"/>
        </w:rPr>
        <w:t xml:space="preserve"> 3§ (6) 1. /</w:t>
      </w:r>
    </w:p>
    <w:p w:rsidR="00430F6D" w:rsidRDefault="00237426" w:rsidP="001F32EC">
      <w:r w:rsidRPr="00237426">
        <w:t xml:space="preserve">A beszámoló készítésének időpontja az üzleti év mérlegfordulónapját követő </w:t>
      </w:r>
      <w:r w:rsidRPr="00BB7869">
        <w:t>___</w:t>
      </w:r>
      <w:r w:rsidRPr="00237426">
        <w:t xml:space="preserve">. </w:t>
      </w:r>
      <w:proofErr w:type="gramStart"/>
      <w:r w:rsidRPr="00237426">
        <w:t>hónap  ___.</w:t>
      </w:r>
      <w:proofErr w:type="gramEnd"/>
      <w:r w:rsidRPr="00237426">
        <w:t xml:space="preserve">  napja, esetünkben az üzleti évet követő év ______________. napja</w:t>
      </w:r>
    </w:p>
    <w:p w:rsidR="00BB7869" w:rsidRDefault="00BB7869" w:rsidP="001F32EC">
      <w:pPr>
        <w:rPr>
          <w:highlight w:val="yellow"/>
        </w:rPr>
      </w:pPr>
    </w:p>
    <w:p w:rsidR="00BB7869" w:rsidRPr="00BB7869" w:rsidRDefault="00430F6D" w:rsidP="001F32EC">
      <w:pPr>
        <w:rPr>
          <w:b/>
          <w:sz w:val="22"/>
          <w:u w:val="single"/>
        </w:rPr>
      </w:pPr>
      <w:r w:rsidRPr="009911E8">
        <w:rPr>
          <w:highlight w:val="yellow"/>
        </w:rPr>
        <w:t>(P</w:t>
      </w:r>
      <w:r w:rsidR="009911E8" w:rsidRPr="009911E8">
        <w:rPr>
          <w:highlight w:val="yellow"/>
        </w:rPr>
        <w:t>l</w:t>
      </w:r>
      <w:r w:rsidRPr="009911E8">
        <w:rPr>
          <w:highlight w:val="yellow"/>
        </w:rPr>
        <w:t>. A beszámoló készítésének dátuma év mérlegfordulónapját követő 3. hónap utolsó napja, esetünkben az üzleti évet követő év március 31. napja)</w:t>
      </w:r>
      <w:r w:rsidRPr="009911E8">
        <w:t xml:space="preserve">  </w:t>
      </w:r>
      <w:r w:rsidRPr="009911E8">
        <w:rPr>
          <w:b/>
          <w:sz w:val="22"/>
          <w:u w:val="single"/>
        </w:rPr>
        <w:t xml:space="preserve"> </w:t>
      </w:r>
    </w:p>
    <w:p w:rsidR="00BB7869" w:rsidRDefault="00BB7869" w:rsidP="00BB7869">
      <w:pPr>
        <w:rPr>
          <w:b/>
        </w:rPr>
      </w:pPr>
    </w:p>
    <w:p w:rsidR="00237426" w:rsidRPr="00BB7869" w:rsidRDefault="00237426" w:rsidP="00BB7869">
      <w:pPr>
        <w:rPr>
          <w:b/>
        </w:rPr>
      </w:pPr>
      <w:r w:rsidRPr="00BB7869">
        <w:rPr>
          <w:b/>
        </w:rPr>
        <w:t>Zárlati ütemterv</w:t>
      </w:r>
    </w:p>
    <w:p w:rsidR="00BB7869" w:rsidRDefault="00237426" w:rsidP="001F32EC">
      <w:r w:rsidRPr="00237426">
        <w:t>Zárlati ütemtervet nem készítünk.</w:t>
      </w:r>
    </w:p>
    <w:p w:rsidR="009911E8" w:rsidRPr="00BB7869" w:rsidRDefault="009911E8" w:rsidP="001F32EC">
      <w:pPr>
        <w:rPr>
          <w:color w:val="FF0000"/>
        </w:rPr>
      </w:pPr>
      <w:r w:rsidRPr="00BB7869">
        <w:rPr>
          <w:color w:val="FF0000"/>
        </w:rPr>
        <w:t>vagy:</w:t>
      </w:r>
    </w:p>
    <w:p w:rsidR="00237426" w:rsidRPr="00BB7869" w:rsidRDefault="00237426" w:rsidP="001F32EC">
      <w:pPr>
        <w:rPr>
          <w:color w:val="FF0000"/>
        </w:rPr>
      </w:pPr>
      <w:r w:rsidRPr="00BB7869">
        <w:rPr>
          <w:color w:val="FF0000"/>
        </w:rPr>
        <w:t>A fenti határidőhöz kapcsolódóan évente zárlati ütemtervet kell készíteni, mely az egyes tételek értékelésével kapcsolatos munkákat, azok határidejét és a végrehajtásért felelős megjelölését tartalmazza.</w:t>
      </w:r>
    </w:p>
    <w:p w:rsidR="00237426" w:rsidRPr="00237426" w:rsidRDefault="00237426" w:rsidP="001F32EC"/>
    <w:p w:rsidR="00237426" w:rsidRPr="00D365AA" w:rsidRDefault="00237426" w:rsidP="00BB7869">
      <w:pPr>
        <w:pStyle w:val="Cmsor1"/>
      </w:pPr>
      <w:bookmarkStart w:id="4" w:name="_Toc64350847"/>
      <w:r w:rsidRPr="00D365AA">
        <w:t>4. Könyvvizsgálat, letétbe helyezés és közzététel</w:t>
      </w:r>
      <w:bookmarkEnd w:id="4"/>
    </w:p>
    <w:p w:rsidR="00237426" w:rsidRPr="00BB7869" w:rsidRDefault="00237426" w:rsidP="00BB7869">
      <w:pPr>
        <w:pStyle w:val="Cmsor2"/>
      </w:pPr>
      <w:bookmarkStart w:id="5" w:name="_Toc64350848"/>
      <w:r w:rsidRPr="00BB7869">
        <w:t>4.1.</w:t>
      </w:r>
      <w:r w:rsidR="00A552D1" w:rsidRPr="00BB7869">
        <w:t xml:space="preserve"> </w:t>
      </w:r>
      <w:r w:rsidRPr="00BB7869">
        <w:t>Könyvvizsgálat</w:t>
      </w:r>
      <w:bookmarkEnd w:id="5"/>
    </w:p>
    <w:p w:rsidR="00A552D1" w:rsidRDefault="00A552D1" w:rsidP="001F32EC"/>
    <w:p w:rsidR="00237426" w:rsidRDefault="009911E8" w:rsidP="001F32EC">
      <w:pPr>
        <w:rPr>
          <w:color w:val="474747"/>
          <w:shd w:val="clear" w:color="auto" w:fill="FFFFFF"/>
        </w:rPr>
      </w:pPr>
      <w:r w:rsidRPr="000200B1">
        <w:t>A</w:t>
      </w:r>
      <w:r w:rsidRPr="000200B1">
        <w:rPr>
          <w:b/>
        </w:rPr>
        <w:t xml:space="preserve"> </w:t>
      </w:r>
      <w:r w:rsidR="00237426" w:rsidRPr="000200B1">
        <w:t>Szervezetünknek nincs könyvvizsgálati kötelezettsége</w:t>
      </w:r>
      <w:r w:rsidR="000200B1" w:rsidRPr="000200B1">
        <w:t xml:space="preserve">, </w:t>
      </w:r>
      <w:r w:rsidR="000200B1" w:rsidRPr="000200B1">
        <w:rPr>
          <w:color w:val="474747"/>
          <w:shd w:val="clear" w:color="auto" w:fill="FFFFFF"/>
        </w:rPr>
        <w:t>azt saját elhatározásból sem választja</w:t>
      </w:r>
      <w:r w:rsidR="000200B1">
        <w:rPr>
          <w:color w:val="474747"/>
          <w:shd w:val="clear" w:color="auto" w:fill="FFFFFF"/>
        </w:rPr>
        <w:t>.</w:t>
      </w:r>
      <w:r w:rsidR="00314FA8">
        <w:rPr>
          <w:color w:val="474747"/>
          <w:shd w:val="clear" w:color="auto" w:fill="FFFFFF"/>
        </w:rPr>
        <w:t xml:space="preserve"> </w:t>
      </w:r>
      <w:r w:rsidR="00314FA8" w:rsidRPr="00D365AA">
        <w:rPr>
          <w:color w:val="474747"/>
          <w:highlight w:val="green"/>
          <w:shd w:val="clear" w:color="auto" w:fill="FFFFFF"/>
        </w:rPr>
        <w:t>/</w:t>
      </w:r>
      <w:r w:rsidR="00314FA8" w:rsidRPr="00D365AA">
        <w:rPr>
          <w:rFonts w:ascii="Times" w:hAnsi="Times" w:cs="Times"/>
          <w:bCs/>
          <w:color w:val="000000"/>
          <w:highlight w:val="green"/>
        </w:rPr>
        <w:t xml:space="preserve"> Rendelet 16. §</w:t>
      </w:r>
      <w:r w:rsidR="00314FA8" w:rsidRPr="00D365AA">
        <w:rPr>
          <w:rFonts w:ascii="Times" w:hAnsi="Times" w:cs="Times"/>
          <w:color w:val="000000"/>
          <w:highlight w:val="green"/>
        </w:rPr>
        <w:t> (1) /</w:t>
      </w:r>
    </w:p>
    <w:p w:rsidR="00237426" w:rsidRPr="00BB7869" w:rsidRDefault="009911E8" w:rsidP="001F32EC">
      <w:pPr>
        <w:rPr>
          <w:color w:val="FF0000"/>
        </w:rPr>
      </w:pPr>
      <w:r w:rsidRPr="00BB7869">
        <w:rPr>
          <w:color w:val="FF0000"/>
        </w:rPr>
        <w:t>vagy</w:t>
      </w:r>
    </w:p>
    <w:p w:rsidR="009911E8" w:rsidRPr="00BB7869" w:rsidRDefault="00237426" w:rsidP="001F32EC">
      <w:pPr>
        <w:rPr>
          <w:color w:val="FF0000"/>
        </w:rPr>
      </w:pPr>
      <w:r w:rsidRPr="00BB7869">
        <w:rPr>
          <w:color w:val="FF0000"/>
        </w:rPr>
        <w:t xml:space="preserve">Szervezetünk </w:t>
      </w:r>
      <w:r w:rsidR="00D365AA" w:rsidRPr="00BB7869">
        <w:rPr>
          <w:color w:val="FF0000"/>
        </w:rPr>
        <w:t xml:space="preserve">a beszámoló felülvizsgálata (nem valamely projekt megvalósítása kapcsán) </w:t>
      </w:r>
      <w:r w:rsidRPr="00BB7869">
        <w:rPr>
          <w:color w:val="FF0000"/>
        </w:rPr>
        <w:t>könyvvizsgálatra kötelezett. A könyvvizsgálati kötelezettség a jogszabály által előírt közbenső mérlegre is vonatkozik.</w:t>
      </w:r>
    </w:p>
    <w:p w:rsidR="001F32EC" w:rsidRPr="00BB7869" w:rsidRDefault="001F32EC" w:rsidP="001F32EC">
      <w:pPr>
        <w:rPr>
          <w:color w:val="FF0000"/>
        </w:rPr>
      </w:pPr>
    </w:p>
    <w:p w:rsidR="009911E8" w:rsidRPr="00BB7869" w:rsidRDefault="00237426" w:rsidP="001F32EC">
      <w:pPr>
        <w:rPr>
          <w:color w:val="FF0000"/>
        </w:rPr>
      </w:pPr>
      <w:r w:rsidRPr="00BB7869">
        <w:rPr>
          <w:color w:val="FF0000"/>
        </w:rPr>
        <w:t>Választott könyvvizsgálónk</w:t>
      </w:r>
      <w:r w:rsidR="009911E8" w:rsidRPr="00BB7869">
        <w:rPr>
          <w:color w:val="FF0000"/>
        </w:rPr>
        <w:t xml:space="preserve"> </w:t>
      </w:r>
      <w:r w:rsidRPr="00BB7869">
        <w:rPr>
          <w:color w:val="FF0000"/>
        </w:rPr>
        <w:t>nev</w:t>
      </w:r>
      <w:r w:rsidR="009911E8" w:rsidRPr="00BB7869">
        <w:rPr>
          <w:color w:val="FF0000"/>
        </w:rPr>
        <w:t>e</w:t>
      </w:r>
    </w:p>
    <w:p w:rsidR="00237426" w:rsidRPr="00BB7869" w:rsidRDefault="009911E8" w:rsidP="001F32EC">
      <w:pPr>
        <w:rPr>
          <w:color w:val="FF0000"/>
        </w:rPr>
      </w:pPr>
      <w:r w:rsidRPr="00BB7869">
        <w:rPr>
          <w:color w:val="FF0000"/>
        </w:rPr>
        <w:t>N</w:t>
      </w:r>
      <w:r w:rsidR="00237426" w:rsidRPr="00BB7869">
        <w:rPr>
          <w:color w:val="FF0000"/>
        </w:rPr>
        <w:t>yilvántartási száma:</w:t>
      </w:r>
    </w:p>
    <w:p w:rsidR="001F32EC" w:rsidRDefault="001F32EC" w:rsidP="001F32EC"/>
    <w:p w:rsidR="00237426" w:rsidRPr="00D365AA" w:rsidRDefault="00237426" w:rsidP="001F32EC">
      <w:r w:rsidRPr="00D365AA">
        <w:t xml:space="preserve">Ha az átalakulás során </w:t>
      </w:r>
      <w:r w:rsidR="000200B1" w:rsidRPr="00D365AA">
        <w:t>a civil</w:t>
      </w:r>
      <w:r w:rsidRPr="00D365AA">
        <w:t xml:space="preserve"> szervezetnél külön jogszabály nem írja elő a vagyonmérlegek és a vagyonleltárak független könyvvizsgálóval történő ellenőrzését, akkor a vagyonmérlegeket és a vagyonleltárakat abban az esetben kell független könyvvizsgálóval ellenőriztetni, ha az egyéb szervezet az üzleti évi beszámolója tekintetében könyvvizsgálatra kötelezett.</w:t>
      </w:r>
      <w:r w:rsidR="000200B1" w:rsidRPr="00D365AA">
        <w:t xml:space="preserve"> </w:t>
      </w:r>
      <w:r w:rsidR="000200B1" w:rsidRPr="00D365AA">
        <w:rPr>
          <w:highlight w:val="green"/>
        </w:rPr>
        <w:t>/</w:t>
      </w:r>
      <w:r w:rsidR="000200B1" w:rsidRPr="00D365AA">
        <w:rPr>
          <w:rFonts w:ascii="Times" w:hAnsi="Times" w:cs="Times"/>
          <w:bCs/>
          <w:highlight w:val="green"/>
        </w:rPr>
        <w:t xml:space="preserve"> </w:t>
      </w:r>
      <w:r w:rsidR="00314FA8" w:rsidRPr="00D365AA">
        <w:rPr>
          <w:rFonts w:ascii="Times" w:hAnsi="Times" w:cs="Times"/>
          <w:bCs/>
          <w:highlight w:val="green"/>
        </w:rPr>
        <w:t>R</w:t>
      </w:r>
      <w:r w:rsidR="000200B1" w:rsidRPr="00D365AA">
        <w:rPr>
          <w:rFonts w:ascii="Times" w:hAnsi="Times" w:cs="Times"/>
          <w:bCs/>
          <w:highlight w:val="green"/>
        </w:rPr>
        <w:t>endelet 19. § (2)</w:t>
      </w:r>
      <w:r w:rsidR="00314FA8" w:rsidRPr="00D365AA">
        <w:rPr>
          <w:rFonts w:ascii="Times" w:hAnsi="Times" w:cs="Times"/>
          <w:bCs/>
          <w:highlight w:val="green"/>
        </w:rPr>
        <w:t>/</w:t>
      </w:r>
    </w:p>
    <w:p w:rsidR="00D365AA" w:rsidRPr="00237426" w:rsidRDefault="00D365AA" w:rsidP="001F32EC"/>
    <w:p w:rsidR="00237426" w:rsidRPr="00A552D1" w:rsidRDefault="00237426" w:rsidP="00BB7869">
      <w:pPr>
        <w:pStyle w:val="Cmsor2"/>
      </w:pPr>
      <w:bookmarkStart w:id="6" w:name="_Toc64350849"/>
      <w:r w:rsidRPr="00A552D1">
        <w:t>4.2.</w:t>
      </w:r>
      <w:r w:rsidR="00A552D1" w:rsidRPr="00A552D1">
        <w:t xml:space="preserve"> </w:t>
      </w:r>
      <w:r w:rsidRPr="00A552D1">
        <w:t>Letétbe helyezés és közzététel</w:t>
      </w:r>
      <w:bookmarkEnd w:id="6"/>
    </w:p>
    <w:p w:rsidR="00237426" w:rsidRPr="00237426" w:rsidRDefault="00237426" w:rsidP="001F32EC"/>
    <w:p w:rsidR="00826C16" w:rsidRPr="00826C16" w:rsidRDefault="00826C16" w:rsidP="001F32EC">
      <w:r w:rsidRPr="00826C16">
        <w:rPr>
          <w:highlight w:val="yellow"/>
        </w:rPr>
        <w:t>Ha nincs könyvvizsgálat</w:t>
      </w:r>
      <w:r w:rsidRPr="00826C16">
        <w:t xml:space="preserve"> </w:t>
      </w:r>
    </w:p>
    <w:p w:rsidR="000200B1" w:rsidRDefault="00237426" w:rsidP="001F32EC">
      <w:r w:rsidRPr="00237426">
        <w:t>A civil szervezet köteles a jóváhagyásra jogosult testület által elfogadott beszámolóját, valamint közhasznúsági mellékletét az adott üzleti év mérlegforduló-napját követő ötödik hónap utolsó napjáig letétbe helyezni és közzétenni. E letétbe helyezési és közzétételi kötelezettséget az Országos Bírósági Hivatal részére történő megküldéssel kell teljesíteni.</w:t>
      </w:r>
      <w:r w:rsidR="00314FA8">
        <w:t xml:space="preserve"> /</w:t>
      </w:r>
      <w:proofErr w:type="spellStart"/>
      <w:r w:rsidR="00314FA8" w:rsidRPr="001F32EC">
        <w:rPr>
          <w:highlight w:val="green"/>
        </w:rPr>
        <w:t>Ectv</w:t>
      </w:r>
      <w:proofErr w:type="spellEnd"/>
      <w:r w:rsidR="00314FA8" w:rsidRPr="001F32EC">
        <w:rPr>
          <w:highlight w:val="green"/>
        </w:rPr>
        <w:t xml:space="preserve"> 30. § (1) (3)/</w:t>
      </w:r>
    </w:p>
    <w:p w:rsidR="00AC2623" w:rsidRPr="00AC2623" w:rsidRDefault="00826C16" w:rsidP="001F32EC">
      <w:r>
        <w:t xml:space="preserve">A </w:t>
      </w:r>
      <w:r w:rsidR="00237426" w:rsidRPr="00237426">
        <w:t xml:space="preserve">közzétett beszámolót könyvvizsgáló nem ellenőrzi, az éves beszámoló mérlegének, eredménykimutatásának, és kiegészítő mellékletének minden egyes példányán kötelesek vagyunk feltüntetni a következő szöveget: “A közzétett adatok könyvvizsgálattal nincsenek alátámasztva.” </w:t>
      </w:r>
      <w:r w:rsidRPr="001F32EC">
        <w:rPr>
          <w:highlight w:val="green"/>
        </w:rPr>
        <w:t>/Rendelet 17 § (3)</w:t>
      </w:r>
      <w:r w:rsidR="001F32EC" w:rsidRPr="001F32EC">
        <w:rPr>
          <w:highlight w:val="green"/>
        </w:rPr>
        <w:t>/</w:t>
      </w:r>
    </w:p>
    <w:p w:rsidR="00AC2623" w:rsidRPr="00237426" w:rsidRDefault="00AC2623" w:rsidP="001F32EC"/>
    <w:p w:rsidR="00AC2623" w:rsidRDefault="00AC2623" w:rsidP="001F32EC">
      <w:pPr>
        <w:rPr>
          <w:highlight w:val="yellow"/>
        </w:rPr>
      </w:pPr>
      <w:r w:rsidRPr="00237426">
        <w:rPr>
          <w:highlight w:val="yellow"/>
        </w:rPr>
        <w:t>Könyvvizsgálat esetén:</w:t>
      </w:r>
    </w:p>
    <w:p w:rsidR="00237426" w:rsidRPr="00237426" w:rsidRDefault="00237426" w:rsidP="001F32EC"/>
    <w:p w:rsidR="001F32EC" w:rsidRPr="00A552D1" w:rsidRDefault="00826C16" w:rsidP="001F32EC">
      <w:pPr>
        <w:rPr>
          <w:color w:val="FF0000"/>
          <w:highlight w:val="green"/>
        </w:rPr>
      </w:pPr>
      <w:r w:rsidRPr="00A552D1">
        <w:rPr>
          <w:color w:val="FF0000"/>
        </w:rPr>
        <w:t xml:space="preserve">A civil szervezet köteles a jóváhagyásra jogosult testület által elfogadott beszámolóját, valamint közhasznúsági mellékletét az adott üzleti év mérlegforduló-napját követő ötödik hónap utolsó napjáig letétbe helyezni és közzétenni. E letétbe helyezési és közzétételi kötelezettséget az Országos Bírósági Hivatal részére történő megküldéssel kell teljesíteni. </w:t>
      </w:r>
      <w:r w:rsidRPr="00A552D1">
        <w:rPr>
          <w:color w:val="FF0000"/>
          <w:highlight w:val="green"/>
        </w:rPr>
        <w:t>/</w:t>
      </w:r>
      <w:proofErr w:type="spellStart"/>
      <w:r w:rsidRPr="00A552D1">
        <w:rPr>
          <w:color w:val="FF0000"/>
          <w:highlight w:val="green"/>
        </w:rPr>
        <w:t>Ectv</w:t>
      </w:r>
      <w:proofErr w:type="spellEnd"/>
      <w:r w:rsidRPr="00A552D1">
        <w:rPr>
          <w:color w:val="FF0000"/>
          <w:highlight w:val="green"/>
        </w:rPr>
        <w:t xml:space="preserve"> 30. § (1) (3)/</w:t>
      </w:r>
    </w:p>
    <w:p w:rsidR="00A552D1" w:rsidRPr="00A552D1" w:rsidRDefault="00A552D1" w:rsidP="00A552D1">
      <w:pPr>
        <w:rPr>
          <w:color w:val="FF0000"/>
        </w:rPr>
      </w:pPr>
      <w:r w:rsidRPr="00A552D1">
        <w:rPr>
          <w:color w:val="FF0000"/>
        </w:rPr>
        <w:t xml:space="preserve">A civil szervezet a könyvvizsgálói záradékot vagy a záradék megadásának elutasítását is tartalmazó független könyvvizsgálói jelentéssel együtt az </w:t>
      </w:r>
      <w:proofErr w:type="spellStart"/>
      <w:r w:rsidRPr="00A552D1">
        <w:rPr>
          <w:color w:val="FF0000"/>
        </w:rPr>
        <w:t>Ectv</w:t>
      </w:r>
      <w:proofErr w:type="spellEnd"/>
      <w:r w:rsidRPr="00A552D1">
        <w:rPr>
          <w:color w:val="FF0000"/>
        </w:rPr>
        <w:t>. szerint hozza nyilvánosságra /Rendelet 25. §/</w:t>
      </w:r>
    </w:p>
    <w:p w:rsidR="00237426" w:rsidRPr="00A552D1" w:rsidRDefault="00237426" w:rsidP="001F32EC">
      <w:pPr>
        <w:rPr>
          <w:color w:val="FF0000"/>
        </w:rPr>
      </w:pPr>
      <w:r w:rsidRPr="00A552D1">
        <w:rPr>
          <w:color w:val="FF0000"/>
        </w:rPr>
        <w:t>Ha a könyvvizsgáló a záradék megadását elutasít</w:t>
      </w:r>
      <w:r w:rsidR="007F555A" w:rsidRPr="00A552D1">
        <w:rPr>
          <w:color w:val="FF0000"/>
        </w:rPr>
        <w:t>ja</w:t>
      </w:r>
      <w:r w:rsidRPr="00A552D1">
        <w:rPr>
          <w:color w:val="FF0000"/>
        </w:rPr>
        <w:t xml:space="preserve">, akkor az éves beszámoló mérlegének, eredménykimutatásának, és kiegészítő mellékletének minden egyes példányán feltüntetjük a következő szöveget: “A közzétett adatok könyvvizsgálattal nincsenek alátámasztva.” </w:t>
      </w:r>
    </w:p>
    <w:p w:rsidR="001F32EC" w:rsidRPr="00237426" w:rsidRDefault="001F32EC" w:rsidP="001F32EC"/>
    <w:p w:rsidR="007F555A" w:rsidRPr="007F555A" w:rsidRDefault="007F555A" w:rsidP="00BB7869">
      <w:pPr>
        <w:pStyle w:val="Cmsor2"/>
      </w:pPr>
      <w:bookmarkStart w:id="7" w:name="_Toc64350850"/>
      <w:r w:rsidRPr="007F555A">
        <w:t>4.3. Egyéb nyilvánosságra hozatali kötelezettség</w:t>
      </w:r>
      <w:bookmarkEnd w:id="7"/>
    </w:p>
    <w:p w:rsidR="00BB7869" w:rsidRDefault="00BB7869" w:rsidP="00BB7869">
      <w:pPr>
        <w:rPr>
          <w:highlight w:val="yellow"/>
        </w:rPr>
      </w:pPr>
    </w:p>
    <w:p w:rsidR="007F555A" w:rsidRPr="007F555A" w:rsidRDefault="00BB7869" w:rsidP="001F32EC">
      <w:r w:rsidRPr="00826C16">
        <w:rPr>
          <w:highlight w:val="yellow"/>
        </w:rPr>
        <w:t>A</w:t>
      </w:r>
      <w:r>
        <w:rPr>
          <w:highlight w:val="yellow"/>
        </w:rPr>
        <w:t>z alábbi</w:t>
      </w:r>
      <w:r w:rsidRPr="00826C16">
        <w:rPr>
          <w:highlight w:val="yellow"/>
        </w:rPr>
        <w:t xml:space="preserve"> rendelkezést törölni kell, ha a szervezetnek nincs saját honlapja!</w:t>
      </w:r>
      <w:r w:rsidRPr="00826C16">
        <w:t xml:space="preserve">  </w:t>
      </w:r>
    </w:p>
    <w:p w:rsidR="00652D15" w:rsidRDefault="00652D15" w:rsidP="001F32EC">
      <w:r>
        <w:t xml:space="preserve">A </w:t>
      </w:r>
      <w:r w:rsidRPr="00237426">
        <w:t>civil szervezet saját honlappal rendelkezik</w:t>
      </w:r>
      <w:r>
        <w:t>: amelynek címe</w:t>
      </w:r>
      <w:proofErr w:type="gramStart"/>
      <w:r>
        <w:t>: …</w:t>
      </w:r>
      <w:proofErr w:type="gramEnd"/>
      <w:r>
        <w:t>…………..</w:t>
      </w:r>
    </w:p>
    <w:p w:rsidR="007F555A" w:rsidRPr="007F555A" w:rsidRDefault="00652D15" w:rsidP="001F32EC">
      <w:r>
        <w:t>A</w:t>
      </w:r>
      <w:r w:rsidRPr="00237426">
        <w:t xml:space="preserve"> közzétételi kötelezettség kiterjed a beszámoló, valamint közhasznúsági melléklet saját honlapon történő elhelyezésére is. A saját honlapon közzétett adatok folyamatos megtekinthetőségét legalább a közzétételt követő második üzleti évre vonatkozó adatok közzétételéig biztosítani kell.</w:t>
      </w:r>
      <w:r w:rsidRPr="00314FA8">
        <w:t xml:space="preserve"> </w:t>
      </w:r>
      <w:r w:rsidRPr="00A552D1">
        <w:rPr>
          <w:highlight w:val="green"/>
        </w:rPr>
        <w:t>/</w:t>
      </w:r>
      <w:proofErr w:type="spellStart"/>
      <w:r w:rsidRPr="00A552D1">
        <w:rPr>
          <w:highlight w:val="green"/>
        </w:rPr>
        <w:t>Ectv</w:t>
      </w:r>
      <w:proofErr w:type="spellEnd"/>
      <w:r w:rsidRPr="00A552D1">
        <w:rPr>
          <w:highlight w:val="green"/>
        </w:rPr>
        <w:t xml:space="preserve"> 30. § (4)/</w:t>
      </w:r>
    </w:p>
    <w:p w:rsidR="007F555A" w:rsidRPr="007F555A" w:rsidRDefault="007F555A" w:rsidP="001F32EC"/>
    <w:p w:rsidR="007F555A" w:rsidRPr="007F555A" w:rsidRDefault="007F555A" w:rsidP="00BB7869">
      <w:pPr>
        <w:pStyle w:val="Cmsor1"/>
      </w:pPr>
      <w:bookmarkStart w:id="8" w:name="_Toc64350851"/>
      <w:r w:rsidRPr="007F555A">
        <w:t>5. A könyvvezetés módja</w:t>
      </w:r>
      <w:bookmarkEnd w:id="8"/>
    </w:p>
    <w:p w:rsidR="007F555A" w:rsidRDefault="007F555A" w:rsidP="001F32EC"/>
    <w:p w:rsidR="006C27A5" w:rsidRPr="007F555A" w:rsidRDefault="006C27A5" w:rsidP="001F32EC">
      <w:r w:rsidRPr="006C27A5">
        <w:t>A</w:t>
      </w:r>
      <w:r>
        <w:t xml:space="preserve"> civil</w:t>
      </w:r>
      <w:r w:rsidRPr="006C27A5">
        <w:t xml:space="preserve"> szervezet könyvvezetése − a beszámolási kötelezettség függvényében a </w:t>
      </w:r>
      <w:r w:rsidRPr="00E84F92">
        <w:rPr>
          <w:b/>
          <w:u w:val="single"/>
        </w:rPr>
        <w:t>kettős könyvvitel rendszerében</w:t>
      </w:r>
      <w:r w:rsidRPr="006C27A5">
        <w:t>, magyar nyelven, forintban történik.</w:t>
      </w:r>
      <w:r>
        <w:t xml:space="preserve"> </w:t>
      </w:r>
      <w:r w:rsidRPr="00A552D1">
        <w:rPr>
          <w:highlight w:val="green"/>
        </w:rPr>
        <w:t>/</w:t>
      </w:r>
      <w:r w:rsidR="00E84F92" w:rsidRPr="00A552D1">
        <w:rPr>
          <w:highlight w:val="green"/>
        </w:rPr>
        <w:t xml:space="preserve">Rendelet </w:t>
      </w:r>
      <w:r w:rsidRPr="00A552D1">
        <w:rPr>
          <w:highlight w:val="green"/>
        </w:rPr>
        <w:t>9 § (1)/</w:t>
      </w:r>
    </w:p>
    <w:p w:rsidR="00A552D1" w:rsidRDefault="00A552D1" w:rsidP="001F32EC"/>
    <w:p w:rsidR="00A552D1" w:rsidRPr="00A552D1" w:rsidRDefault="00A552D1" w:rsidP="001F32EC">
      <w:pPr>
        <w:rPr>
          <w:color w:val="FF0000"/>
        </w:rPr>
      </w:pPr>
      <w:r w:rsidRPr="00A552D1">
        <w:rPr>
          <w:color w:val="FF0000"/>
        </w:rPr>
        <w:t>vagy</w:t>
      </w:r>
    </w:p>
    <w:p w:rsidR="00A552D1" w:rsidRPr="00A552D1" w:rsidRDefault="00A552D1" w:rsidP="00A552D1">
      <w:pPr>
        <w:rPr>
          <w:color w:val="FF0000"/>
        </w:rPr>
      </w:pPr>
      <w:r w:rsidRPr="00A552D1">
        <w:rPr>
          <w:color w:val="FF0000"/>
        </w:rPr>
        <w:t xml:space="preserve">A civil szervezet könyvvezetése − a beszámolási kötelezettség </w:t>
      </w:r>
      <w:proofErr w:type="gramStart"/>
      <w:r w:rsidRPr="00A552D1">
        <w:rPr>
          <w:color w:val="FF0000"/>
        </w:rPr>
        <w:t xml:space="preserve">függvényében  </w:t>
      </w:r>
      <w:r w:rsidRPr="00A552D1">
        <w:rPr>
          <w:b/>
          <w:color w:val="FF0000"/>
          <w:u w:val="single"/>
        </w:rPr>
        <w:t>az</w:t>
      </w:r>
      <w:proofErr w:type="gramEnd"/>
      <w:r w:rsidRPr="00A552D1">
        <w:rPr>
          <w:b/>
          <w:color w:val="FF0000"/>
          <w:u w:val="single"/>
        </w:rPr>
        <w:t xml:space="preserve"> egyszeres</w:t>
      </w:r>
      <w:r w:rsidRPr="00A552D1">
        <w:rPr>
          <w:color w:val="FF0000"/>
        </w:rPr>
        <w:t xml:space="preserve"> </w:t>
      </w:r>
      <w:r w:rsidRPr="00A552D1">
        <w:rPr>
          <w:b/>
          <w:color w:val="FF0000"/>
          <w:u w:val="single"/>
        </w:rPr>
        <w:t>könyvvitel rendszerében</w:t>
      </w:r>
      <w:r w:rsidRPr="00A552D1">
        <w:rPr>
          <w:color w:val="FF0000"/>
        </w:rPr>
        <w:t xml:space="preserve">, magyar nyelven, forintban történik. </w:t>
      </w:r>
      <w:r w:rsidRPr="00A552D1">
        <w:rPr>
          <w:color w:val="FF0000"/>
          <w:highlight w:val="green"/>
        </w:rPr>
        <w:t>/Rendelet 9 § (1)/</w:t>
      </w:r>
    </w:p>
    <w:p w:rsidR="00A552D1" w:rsidRDefault="00A552D1" w:rsidP="001F32EC"/>
    <w:p w:rsidR="00E84F92" w:rsidRDefault="007F555A" w:rsidP="001F32EC">
      <w:r w:rsidRPr="007F555A">
        <w:t xml:space="preserve">A szervezet működéséről, vagyoni, pénzügyi és jövedelmi helyzetéről, a naptári év könyveinek lezárását követően, a törvényben meghatározott könyvvezetéssel alátámasztott beszámolót köteles </w:t>
      </w:r>
      <w:r w:rsidR="00E84F92">
        <w:t xml:space="preserve">– magyar nyelven – </w:t>
      </w:r>
      <w:r w:rsidRPr="007F555A">
        <w:t>készíteni.</w:t>
      </w:r>
      <w:r w:rsidR="00E84F92">
        <w:t xml:space="preserve"> </w:t>
      </w:r>
      <w:r w:rsidR="00E84F92" w:rsidRPr="00A552D1">
        <w:rPr>
          <w:highlight w:val="green"/>
        </w:rPr>
        <w:t>/</w:t>
      </w:r>
      <w:proofErr w:type="spellStart"/>
      <w:r w:rsidR="00E84F92" w:rsidRPr="00A552D1">
        <w:rPr>
          <w:highlight w:val="green"/>
        </w:rPr>
        <w:t>Sztv</w:t>
      </w:r>
      <w:proofErr w:type="spellEnd"/>
      <w:r w:rsidR="00E84F92" w:rsidRPr="00A552D1">
        <w:rPr>
          <w:highlight w:val="green"/>
        </w:rPr>
        <w:t xml:space="preserve"> 4. § (1)/</w:t>
      </w:r>
    </w:p>
    <w:p w:rsidR="007F555A" w:rsidRDefault="007F555A" w:rsidP="001F32EC">
      <w:r w:rsidRPr="007F555A">
        <w:t>A könyvvezetés és a beszámolókészítés során alkalmaznia kell a külön rendelettel kihirdetett, hatályos magyar számviteli standardokat</w:t>
      </w:r>
      <w:r w:rsidRPr="00A552D1">
        <w:rPr>
          <w:highlight w:val="green"/>
        </w:rPr>
        <w:t>.</w:t>
      </w:r>
      <w:r w:rsidR="00E84F92" w:rsidRPr="00A552D1">
        <w:rPr>
          <w:highlight w:val="green"/>
        </w:rPr>
        <w:t xml:space="preserve"> /</w:t>
      </w:r>
      <w:proofErr w:type="spellStart"/>
      <w:r w:rsidR="00E84F92" w:rsidRPr="00A552D1">
        <w:rPr>
          <w:highlight w:val="green"/>
        </w:rPr>
        <w:t>Sztv</w:t>
      </w:r>
      <w:proofErr w:type="spellEnd"/>
      <w:r w:rsidR="00E84F92" w:rsidRPr="00A552D1">
        <w:rPr>
          <w:highlight w:val="green"/>
        </w:rPr>
        <w:t xml:space="preserve"> 6 § (4)</w:t>
      </w:r>
      <w:r w:rsidR="00A552D1" w:rsidRPr="00A552D1">
        <w:rPr>
          <w:highlight w:val="green"/>
        </w:rPr>
        <w:t>/</w:t>
      </w:r>
    </w:p>
    <w:p w:rsidR="00BB47D2" w:rsidRPr="00BB47D2" w:rsidRDefault="00BB47D2" w:rsidP="001F32EC">
      <w:r w:rsidRPr="00BB47D2">
        <w:t>A civil szervezetnek az alapcél szerinti (ezen belül közhasznú) tevékenységéből, illetve a gazdasági-vállalkozási tevékenységéből származó bevételeit és költségeit, ráfordításait (kiadásait) elkülönítetten kell nyilvántartani.</w:t>
      </w:r>
      <w:r>
        <w:t xml:space="preserve"> </w:t>
      </w:r>
      <w:r w:rsidRPr="00A552D1">
        <w:rPr>
          <w:highlight w:val="green"/>
        </w:rPr>
        <w:t>/</w:t>
      </w:r>
      <w:proofErr w:type="spellStart"/>
      <w:r w:rsidRPr="00A552D1">
        <w:rPr>
          <w:highlight w:val="green"/>
        </w:rPr>
        <w:t>Ectv</w:t>
      </w:r>
      <w:proofErr w:type="spellEnd"/>
      <w:r w:rsidRPr="00A552D1">
        <w:rPr>
          <w:highlight w:val="green"/>
        </w:rPr>
        <w:t xml:space="preserve"> 27. § (1)/</w:t>
      </w:r>
    </w:p>
    <w:p w:rsidR="00BB47D2" w:rsidRPr="00BB47D2" w:rsidRDefault="00BB47D2" w:rsidP="001F32EC">
      <w:r>
        <w:t>A civil</w:t>
      </w:r>
      <w:r w:rsidRPr="00BB47D2">
        <w:t xml:space="preserve"> szervezet úgy köteles könyvvezetését kialakítani, hogy a vonatkozó jogszabály szerint meghatározott vállalkozási tevékenység (ár)bevételei és ráfordításai (költségei), kiadásai az alaptevékenység bevételeitől és ráfordításaitól (költségeitől), kiadásaitól, gazdasági eseményeitől elkülönüljenek, és ezáltal megbízhatóan kimutatható legyen a vállalkozási tevékenység tárgyévi eredménye.</w:t>
      </w:r>
      <w:r>
        <w:t xml:space="preserve"> </w:t>
      </w:r>
      <w:r w:rsidRPr="00A552D1">
        <w:rPr>
          <w:highlight w:val="green"/>
        </w:rPr>
        <w:t>/</w:t>
      </w:r>
      <w:r w:rsidR="00631F75" w:rsidRPr="00A552D1">
        <w:rPr>
          <w:highlight w:val="green"/>
        </w:rPr>
        <w:t>R</w:t>
      </w:r>
      <w:r w:rsidRPr="00A552D1">
        <w:rPr>
          <w:highlight w:val="green"/>
        </w:rPr>
        <w:t>endelet 9 § (9)/</w:t>
      </w:r>
    </w:p>
    <w:p w:rsidR="00BB47D2" w:rsidRDefault="00BB47D2" w:rsidP="001F32EC">
      <w:r w:rsidRPr="00BB47D2">
        <w:t>Az egyéb szervezetnek a könyvvezetés során elkülönítetten kell kimutatni a kapott adományt, közcélú adományt és azok felhasználását, amennyiben azt jogszabály előírja, továbbá, ha az adományról a társasági adóról és az osztalékadóról szóló törvény, illetve a közcélú adományról a személyi jövedelemadóról szóló törvény rendelkezései szerinti kedvezmény igénybevételére jogosító igazolást állít ki.</w:t>
      </w:r>
      <w:r w:rsidR="00631F75" w:rsidRPr="00631F75">
        <w:t xml:space="preserve"> </w:t>
      </w:r>
      <w:r w:rsidR="00631F75" w:rsidRPr="00A552D1">
        <w:rPr>
          <w:highlight w:val="green"/>
        </w:rPr>
        <w:t>/Rendelet 9 § (10)/</w:t>
      </w:r>
    </w:p>
    <w:p w:rsidR="00BB47D2" w:rsidRPr="007F555A" w:rsidRDefault="00BB47D2" w:rsidP="001F32EC"/>
    <w:p w:rsidR="007F555A" w:rsidRPr="007F555A" w:rsidRDefault="007F555A" w:rsidP="001F32EC"/>
    <w:p w:rsidR="007F555A" w:rsidRPr="007F555A" w:rsidRDefault="007F555A" w:rsidP="00BB7869">
      <w:pPr>
        <w:pStyle w:val="Cmsor2"/>
      </w:pPr>
      <w:bookmarkStart w:id="9" w:name="_Toc64350852"/>
      <w:r w:rsidRPr="007F555A">
        <w:t>5.1. A költségelszámolás választott módszere:</w:t>
      </w:r>
      <w:bookmarkEnd w:id="9"/>
    </w:p>
    <w:p w:rsidR="00631F75" w:rsidRDefault="00631F75" w:rsidP="001F32EC"/>
    <w:p w:rsidR="007F555A" w:rsidRPr="007F555A" w:rsidRDefault="007F555A" w:rsidP="001F32EC">
      <w:r w:rsidRPr="007F555A">
        <w:t>A költségeket kizárólag az 5. Költségnemek számlaosztály számláin könyveljük.</w:t>
      </w:r>
    </w:p>
    <w:p w:rsidR="00631F75" w:rsidRDefault="00631F75" w:rsidP="001F32EC"/>
    <w:p w:rsidR="00631F75" w:rsidRPr="00A552D1" w:rsidRDefault="00631F75" w:rsidP="001F32EC">
      <w:pPr>
        <w:rPr>
          <w:color w:val="FF0000"/>
        </w:rPr>
      </w:pPr>
      <w:r w:rsidRPr="00A552D1">
        <w:rPr>
          <w:color w:val="FF0000"/>
        </w:rPr>
        <w:t>vagy</w:t>
      </w:r>
    </w:p>
    <w:p w:rsidR="007F555A" w:rsidRPr="00A552D1" w:rsidRDefault="007F555A" w:rsidP="001F32EC">
      <w:pPr>
        <w:rPr>
          <w:color w:val="FF0000"/>
        </w:rPr>
      </w:pPr>
      <w:r w:rsidRPr="00A552D1">
        <w:rPr>
          <w:color w:val="FF0000"/>
        </w:rPr>
        <w:t>A költségeket elsődlegesen a 6. Költséghelyek, általános költségek és 7. Tevékenységek költségei számlaosztály, másodlagosan pedig az 5. Költségnemek számlaosztály számláin könyveljük.</w:t>
      </w:r>
    </w:p>
    <w:p w:rsidR="00631F75" w:rsidRPr="00A552D1" w:rsidRDefault="00631F75" w:rsidP="001F32EC">
      <w:pPr>
        <w:rPr>
          <w:color w:val="FF0000"/>
        </w:rPr>
      </w:pPr>
    </w:p>
    <w:p w:rsidR="00631F75" w:rsidRPr="00A552D1" w:rsidRDefault="00631F75" w:rsidP="001F32EC">
      <w:pPr>
        <w:rPr>
          <w:color w:val="FF0000"/>
        </w:rPr>
      </w:pPr>
      <w:r w:rsidRPr="00A552D1">
        <w:rPr>
          <w:color w:val="FF0000"/>
        </w:rPr>
        <w:t>vagy</w:t>
      </w:r>
    </w:p>
    <w:p w:rsidR="007F555A" w:rsidRPr="00A552D1" w:rsidRDefault="007F555A" w:rsidP="001F32EC">
      <w:pPr>
        <w:rPr>
          <w:color w:val="FF0000"/>
        </w:rPr>
      </w:pPr>
      <w:r w:rsidRPr="00A552D1">
        <w:rPr>
          <w:color w:val="FF0000"/>
        </w:rPr>
        <w:t>A költségeket elsődlegesen az 5. Költségnemek számlaosztály, másodlagosan pedig a 6. Költséghelyek, általános költségek és 7. Tevékenységek költségei számlaosztály számláin könyveljük.</w:t>
      </w:r>
    </w:p>
    <w:p w:rsidR="007F555A" w:rsidRPr="007F555A" w:rsidRDefault="007F555A" w:rsidP="001F32EC"/>
    <w:p w:rsidR="007F555A" w:rsidRPr="007F555A" w:rsidRDefault="007F555A" w:rsidP="00BB7869">
      <w:pPr>
        <w:pStyle w:val="Cmsor2"/>
      </w:pPr>
      <w:bookmarkStart w:id="10" w:name="_Toc64350853"/>
      <w:r w:rsidRPr="007F555A">
        <w:t>5.2. A könyvvezetést végzők</w:t>
      </w:r>
      <w:bookmarkEnd w:id="10"/>
    </w:p>
    <w:p w:rsidR="007F555A" w:rsidRDefault="007F555A" w:rsidP="001F32EC"/>
    <w:p w:rsidR="00631F75" w:rsidRDefault="00631F75" w:rsidP="001F32EC">
      <w:r w:rsidRPr="007F555A">
        <w:t>A könyvvezetést külső megbízott</w:t>
      </w:r>
      <w:r w:rsidR="0044202A">
        <w:t>/önkéntes</w:t>
      </w:r>
      <w:r w:rsidRPr="007F555A">
        <w:t xml:space="preserve"> végzi. </w:t>
      </w:r>
    </w:p>
    <w:p w:rsidR="00631F75" w:rsidRPr="007F555A" w:rsidRDefault="00631F75" w:rsidP="001F32EC">
      <w:r w:rsidRPr="007F555A">
        <w:t xml:space="preserve">Adatai: </w:t>
      </w:r>
    </w:p>
    <w:p w:rsidR="00631F75" w:rsidRPr="007F555A" w:rsidRDefault="00631F75" w:rsidP="001F32EC"/>
    <w:p w:rsidR="007F555A" w:rsidRPr="00A552D1" w:rsidRDefault="00631F75" w:rsidP="001F32EC">
      <w:pPr>
        <w:rPr>
          <w:color w:val="FF0000"/>
        </w:rPr>
      </w:pPr>
      <w:r w:rsidRPr="00A552D1">
        <w:rPr>
          <w:color w:val="FF0000"/>
        </w:rPr>
        <w:t>vagy:</w:t>
      </w:r>
    </w:p>
    <w:p w:rsidR="007F555A" w:rsidRPr="00A552D1" w:rsidRDefault="007F555A" w:rsidP="001F32EC">
      <w:pPr>
        <w:rPr>
          <w:color w:val="FF0000"/>
        </w:rPr>
      </w:pPr>
      <w:r w:rsidRPr="00A552D1">
        <w:rPr>
          <w:color w:val="FF0000"/>
        </w:rPr>
        <w:t xml:space="preserve">A könyvvezetést szervezetünk </w:t>
      </w:r>
      <w:r w:rsidR="0044202A">
        <w:rPr>
          <w:color w:val="FF0000"/>
        </w:rPr>
        <w:t>tagja/tisztségviselője</w:t>
      </w:r>
      <w:r w:rsidRPr="00A552D1">
        <w:rPr>
          <w:color w:val="FF0000"/>
        </w:rPr>
        <w:t xml:space="preserve"> végzi.</w:t>
      </w:r>
    </w:p>
    <w:p w:rsidR="00631F75" w:rsidRDefault="0044202A" w:rsidP="001F32EC">
      <w:r w:rsidRPr="007F555A">
        <w:t>Adatai:</w:t>
      </w:r>
    </w:p>
    <w:p w:rsidR="0044202A" w:rsidRDefault="0044202A" w:rsidP="0044202A">
      <w:pPr>
        <w:rPr>
          <w:color w:val="FF0000"/>
        </w:rPr>
      </w:pPr>
    </w:p>
    <w:p w:rsidR="0044202A" w:rsidRPr="00A552D1" w:rsidRDefault="0044202A" w:rsidP="0044202A">
      <w:pPr>
        <w:rPr>
          <w:color w:val="FF0000"/>
        </w:rPr>
      </w:pPr>
      <w:r w:rsidRPr="00A552D1">
        <w:rPr>
          <w:color w:val="FF0000"/>
        </w:rPr>
        <w:t>vagy:</w:t>
      </w:r>
    </w:p>
    <w:p w:rsidR="007F555A" w:rsidRDefault="0044202A" w:rsidP="0044202A">
      <w:pPr>
        <w:rPr>
          <w:color w:val="FF0000"/>
        </w:rPr>
      </w:pPr>
      <w:r w:rsidRPr="00A552D1">
        <w:rPr>
          <w:color w:val="FF0000"/>
        </w:rPr>
        <w:t>A könyvvezetést szervezetünk munkavállaló</w:t>
      </w:r>
      <w:r>
        <w:rPr>
          <w:color w:val="FF0000"/>
        </w:rPr>
        <w:t>ja</w:t>
      </w:r>
      <w:r w:rsidRPr="00A552D1">
        <w:rPr>
          <w:color w:val="FF0000"/>
        </w:rPr>
        <w:t xml:space="preserve"> végzi.</w:t>
      </w:r>
    </w:p>
    <w:p w:rsidR="0044202A" w:rsidRPr="007F555A" w:rsidRDefault="0044202A" w:rsidP="0044202A"/>
    <w:p w:rsidR="007F555A" w:rsidRPr="007F555A" w:rsidRDefault="007F555A" w:rsidP="00BB7869">
      <w:pPr>
        <w:pStyle w:val="Cmsor2"/>
      </w:pPr>
      <w:bookmarkStart w:id="11" w:name="_Toc64350854"/>
      <w:r w:rsidRPr="007F555A">
        <w:t>5.3. A főkönyvi könyveléshez, az analitikus nyilvántartások vezetéséhez és az ezekhez kapcsolódó egyéb adatfeldolgozásokhoz alkalmazott szoftverek</w:t>
      </w:r>
      <w:bookmarkEnd w:id="11"/>
    </w:p>
    <w:p w:rsidR="007F555A" w:rsidRPr="007F555A" w:rsidRDefault="007F555A" w:rsidP="001F32EC"/>
    <w:p w:rsidR="00E13A69" w:rsidRPr="00652D15" w:rsidRDefault="00172F73" w:rsidP="001F32EC">
      <w:r>
        <w:rPr>
          <w:highlight w:val="yellow"/>
        </w:rPr>
        <w:t>Ez a pont n</w:t>
      </w:r>
      <w:r w:rsidR="00E13A69" w:rsidRPr="00EF3696">
        <w:rPr>
          <w:highlight w:val="yellow"/>
        </w:rPr>
        <w:t>em kötelező, de javasoljuk főleg, ha a könyvelő és a számlázó program össze van kapcsolva</w:t>
      </w:r>
      <w:r w:rsidR="00E13A69">
        <w:t xml:space="preserve"> </w:t>
      </w:r>
    </w:p>
    <w:p w:rsidR="00652D15" w:rsidRPr="00652D15" w:rsidRDefault="00652D15" w:rsidP="001F32EC"/>
    <w:p w:rsidR="00652D15" w:rsidRPr="00652D15" w:rsidRDefault="00652D15" w:rsidP="00BB7869">
      <w:pPr>
        <w:pStyle w:val="Cmsor1"/>
      </w:pPr>
      <w:bookmarkStart w:id="12" w:name="_Toc64350855"/>
      <w:r w:rsidRPr="00652D15">
        <w:t>6. Az éves beszámoló</w:t>
      </w:r>
      <w:bookmarkEnd w:id="12"/>
    </w:p>
    <w:p w:rsidR="00652D15" w:rsidRPr="00652D15" w:rsidRDefault="00652D15" w:rsidP="001F32EC"/>
    <w:p w:rsidR="00652D15" w:rsidRPr="00EB3986" w:rsidRDefault="00652D15" w:rsidP="00BB7869">
      <w:pPr>
        <w:pStyle w:val="Cmsor2"/>
      </w:pPr>
      <w:bookmarkStart w:id="13" w:name="_Toc64350856"/>
      <w:r w:rsidRPr="00EB3986">
        <w:t>6.1. A beszámoló formája</w:t>
      </w:r>
      <w:bookmarkEnd w:id="13"/>
    </w:p>
    <w:p w:rsidR="00652D15" w:rsidRPr="00652D15" w:rsidRDefault="00652D15" w:rsidP="001F32EC"/>
    <w:p w:rsidR="00652D15" w:rsidRPr="00652D15" w:rsidRDefault="00652D15" w:rsidP="001F32EC">
      <w:r w:rsidRPr="00652D15">
        <w:t xml:space="preserve">A beszámoló formáját </w:t>
      </w:r>
      <w:r w:rsidR="00E13A69">
        <w:t>a civil</w:t>
      </w:r>
      <w:r w:rsidRPr="00652D15">
        <w:t xml:space="preserve"> szervezet által folytatott tevékenység, az éves összes bevétel (az alaptevékenység és a vállalkozási tevékenység összes bevételének) nagysága, valamint a könyvvezetés módja határozza meg</w:t>
      </w:r>
      <w:r w:rsidRPr="00194B37">
        <w:t>.</w:t>
      </w:r>
      <w:r w:rsidR="00194B37" w:rsidRPr="00194B37">
        <w:t xml:space="preserve"> </w:t>
      </w:r>
      <w:r w:rsidR="00194B37" w:rsidRPr="00172F73">
        <w:rPr>
          <w:highlight w:val="green"/>
        </w:rPr>
        <w:t>. /Rendelet 7. § (3)/</w:t>
      </w:r>
    </w:p>
    <w:p w:rsidR="00172F73" w:rsidRDefault="00172F73" w:rsidP="001F32EC">
      <w:pPr>
        <w:rPr>
          <w:highlight w:val="yellow"/>
        </w:rPr>
      </w:pPr>
    </w:p>
    <w:p w:rsidR="00652D15" w:rsidRPr="00172F73" w:rsidRDefault="00652D15" w:rsidP="001F32EC">
      <w:pPr>
        <w:rPr>
          <w:i/>
          <w:highlight w:val="green"/>
        </w:rPr>
      </w:pPr>
      <w:r w:rsidRPr="00172F73">
        <w:rPr>
          <w:i/>
          <w:highlight w:val="green"/>
          <w:u w:val="single"/>
        </w:rPr>
        <w:t>Egyszerűsített éves beszámolót</w:t>
      </w:r>
      <w:r w:rsidRPr="00172F73">
        <w:rPr>
          <w:i/>
          <w:highlight w:val="green"/>
        </w:rPr>
        <w:t xml:space="preserve"> köteles készíteni az a kettős könyvvitelt vezető egyéb szervezet, amelynek két egymást követő évben az alaptevékenységből, valamint a vállalkozási tevékenységből származó éves (ár)bevételének együttes összege évenként meghaladja az 50 millió forintot.</w:t>
      </w:r>
      <w:bookmarkStart w:id="14" w:name="_Hlk64096619"/>
      <w:r w:rsidR="00532780" w:rsidRPr="00172F73">
        <w:rPr>
          <w:i/>
          <w:highlight w:val="green"/>
        </w:rPr>
        <w:t xml:space="preserve"> </w:t>
      </w:r>
      <w:bookmarkStart w:id="15" w:name="_Hlk64095671"/>
      <w:r w:rsidR="00532780" w:rsidRPr="00172F73">
        <w:rPr>
          <w:i/>
          <w:highlight w:val="green"/>
        </w:rPr>
        <w:t>/Rendelet 8. § (1)/</w:t>
      </w:r>
      <w:bookmarkEnd w:id="14"/>
      <w:bookmarkEnd w:id="15"/>
    </w:p>
    <w:p w:rsidR="00652D15" w:rsidRPr="00172F73" w:rsidRDefault="00652D15" w:rsidP="001F32EC">
      <w:pPr>
        <w:rPr>
          <w:i/>
          <w:highlight w:val="green"/>
          <w:lang w:eastAsia="hu-HU"/>
        </w:rPr>
      </w:pPr>
      <w:r w:rsidRPr="00172F73">
        <w:rPr>
          <w:i/>
          <w:highlight w:val="green"/>
          <w:u w:val="single"/>
          <w:shd w:val="clear" w:color="auto" w:fill="FFFFFF"/>
        </w:rPr>
        <w:t>Éves beszámolót köteles készíteni</w:t>
      </w:r>
      <w:r w:rsidRPr="00172F73">
        <w:rPr>
          <w:i/>
          <w:highlight w:val="green"/>
          <w:shd w:val="clear" w:color="auto" w:fill="FFFFFF"/>
        </w:rPr>
        <w:t> </w:t>
      </w:r>
      <w:r w:rsidRPr="00172F73">
        <w:rPr>
          <w:i/>
          <w:color w:val="000000"/>
          <w:highlight w:val="green"/>
          <w:shd w:val="clear" w:color="auto" w:fill="FFFFFF"/>
        </w:rPr>
        <w:t>a</w:t>
      </w:r>
      <w:r w:rsidRPr="00172F73">
        <w:rPr>
          <w:i/>
          <w:color w:val="3333D8"/>
          <w:highlight w:val="green"/>
          <w:shd w:val="clear" w:color="auto" w:fill="FFFFFF"/>
        </w:rPr>
        <w:t xml:space="preserve"> </w:t>
      </w:r>
      <w:r w:rsidRPr="00172F73">
        <w:rPr>
          <w:i/>
          <w:highlight w:val="green"/>
          <w:shd w:val="clear" w:color="auto" w:fill="FFFFFF"/>
        </w:rPr>
        <w:t>kettős könyvvitelt vezető egyéb szervezet, ha két egymást követő üzleti évben a mérleg fordulónapján a következő három mutatóérték közül bármelyik kettő meghaladja az alábbi határértékeket:</w:t>
      </w:r>
    </w:p>
    <w:p w:rsidR="00652D15" w:rsidRPr="00172F73" w:rsidRDefault="00652D15" w:rsidP="001F32EC">
      <w:pPr>
        <w:pStyle w:val="Listaszerbekezds"/>
        <w:numPr>
          <w:ilvl w:val="0"/>
          <w:numId w:val="5"/>
        </w:numPr>
        <w:rPr>
          <w:i/>
          <w:highlight w:val="green"/>
          <w:lang w:eastAsia="hu-HU"/>
        </w:rPr>
      </w:pPr>
      <w:r w:rsidRPr="00172F73">
        <w:rPr>
          <w:i/>
          <w:highlight w:val="green"/>
        </w:rPr>
        <w:t>a mérlegfőösszeg az 1200 millió forintot,</w:t>
      </w:r>
    </w:p>
    <w:p w:rsidR="00652D15" w:rsidRPr="00172F73" w:rsidRDefault="00652D15" w:rsidP="001F32EC">
      <w:pPr>
        <w:pStyle w:val="Listaszerbekezds"/>
        <w:numPr>
          <w:ilvl w:val="0"/>
          <w:numId w:val="5"/>
        </w:numPr>
        <w:rPr>
          <w:i/>
          <w:highlight w:val="green"/>
        </w:rPr>
      </w:pPr>
      <w:r w:rsidRPr="00172F73">
        <w:rPr>
          <w:i/>
          <w:highlight w:val="green"/>
        </w:rPr>
        <w:t>az alaptevékenységből, valamint a vállalkozási tevékenységből származó éves (ár)bevételének együttes összege a 2400 millió forintot,</w:t>
      </w:r>
    </w:p>
    <w:p w:rsidR="00652D15" w:rsidRPr="00172F73" w:rsidRDefault="00652D15" w:rsidP="001F32EC">
      <w:pPr>
        <w:pStyle w:val="Listaszerbekezds"/>
        <w:numPr>
          <w:ilvl w:val="0"/>
          <w:numId w:val="5"/>
        </w:numPr>
        <w:rPr>
          <w:i/>
          <w:highlight w:val="green"/>
        </w:rPr>
      </w:pPr>
      <w:r w:rsidRPr="00172F73">
        <w:rPr>
          <w:i/>
          <w:highlight w:val="green"/>
        </w:rPr>
        <w:t>az üzleti évben átlagosan foglalkoztatottak száma az 50 főt.</w:t>
      </w:r>
      <w:r w:rsidR="00532780" w:rsidRPr="00172F73">
        <w:rPr>
          <w:i/>
          <w:highlight w:val="green"/>
        </w:rPr>
        <w:t xml:space="preserve"> /Rendelet 8. § (2)/</w:t>
      </w:r>
    </w:p>
    <w:p w:rsidR="00652D15" w:rsidRPr="00172F73" w:rsidRDefault="00652D15" w:rsidP="001F32EC">
      <w:pPr>
        <w:rPr>
          <w:i/>
          <w:highlight w:val="green"/>
        </w:rPr>
      </w:pPr>
    </w:p>
    <w:p w:rsidR="006E4F85" w:rsidRPr="00172F73" w:rsidRDefault="006E4F85" w:rsidP="001F32EC">
      <w:pPr>
        <w:rPr>
          <w:i/>
          <w:highlight w:val="green"/>
        </w:rPr>
      </w:pPr>
      <w:r w:rsidRPr="00172F73">
        <w:rPr>
          <w:i/>
          <w:highlight w:val="green"/>
          <w:u w:val="single"/>
        </w:rPr>
        <w:t>Egyszerűsített beszámolót</w:t>
      </w:r>
      <w:r w:rsidRPr="00172F73">
        <w:rPr>
          <w:i/>
          <w:highlight w:val="green"/>
        </w:rPr>
        <w:t xml:space="preserve"> készít a civil szervezet, amennyiben a jogszabályi kötelezettségek teljesítése, illetve saját választása lehetővé teszi, hogy </w:t>
      </w:r>
      <w:r w:rsidRPr="00172F73">
        <w:rPr>
          <w:i/>
          <w:highlight w:val="green"/>
          <w:u w:val="single"/>
        </w:rPr>
        <w:t>egyszeres könnyvitelt vezessen</w:t>
      </w:r>
      <w:r w:rsidRPr="00172F73">
        <w:rPr>
          <w:i/>
          <w:highlight w:val="green"/>
        </w:rPr>
        <w:t>.</w:t>
      </w:r>
    </w:p>
    <w:p w:rsidR="00652D15" w:rsidRPr="00172F73" w:rsidRDefault="00652D15" w:rsidP="001F32EC">
      <w:pPr>
        <w:rPr>
          <w:b/>
          <w:i/>
        </w:rPr>
      </w:pPr>
      <w:r w:rsidRPr="00172F73">
        <w:rPr>
          <w:i/>
          <w:highlight w:val="green"/>
        </w:rPr>
        <w:t>Ha a jogelőd nélkül alapított egyéb szervezetnek a tárgyévet megelőző két üzleti év egyikére vagy mindkét üzleti évre vonatkozó (ár)bevételi adatai hiányoznak, vagy csak részben állnak rendelkezésre, a tárgyévi várható éves (ár)bevételt és − ha van − a tárgyévet megelőző (első) üzleti évi (éves szintre átszámított) (ár)bevételt kell figyelembe vennie.</w:t>
      </w:r>
      <w:r w:rsidR="00532780" w:rsidRPr="00172F73">
        <w:rPr>
          <w:i/>
          <w:highlight w:val="green"/>
        </w:rPr>
        <w:t xml:space="preserve"> Rendelet 8. § (4)</w:t>
      </w:r>
    </w:p>
    <w:p w:rsidR="00652D15" w:rsidRPr="00652D15" w:rsidRDefault="00532780" w:rsidP="001F32EC">
      <w:r>
        <w:t xml:space="preserve"> </w:t>
      </w:r>
    </w:p>
    <w:p w:rsidR="00652D15" w:rsidRPr="00652D15" w:rsidRDefault="00652D15" w:rsidP="001F32EC"/>
    <w:p w:rsidR="00652D15" w:rsidRPr="00652D15" w:rsidRDefault="00652D15" w:rsidP="001F32EC">
      <w:r w:rsidRPr="00172F73">
        <w:rPr>
          <w:highlight w:val="yellow"/>
        </w:rPr>
        <w:t>A</w:t>
      </w:r>
      <w:r w:rsidR="00172F73">
        <w:rPr>
          <w:highlight w:val="yellow"/>
        </w:rPr>
        <w:t xml:space="preserve"> R</w:t>
      </w:r>
      <w:r w:rsidRPr="00172F73">
        <w:rPr>
          <w:highlight w:val="yellow"/>
        </w:rPr>
        <w:t>endelet szerinti beszámolóforma</w:t>
      </w:r>
      <w:r w:rsidR="00172F73" w:rsidRPr="00172F73">
        <w:rPr>
          <w:highlight w:val="yellow"/>
        </w:rPr>
        <w:t xml:space="preserve"> kettős könyvvitel eseté</w:t>
      </w:r>
      <w:r w:rsidR="0044202A">
        <w:rPr>
          <w:highlight w:val="yellow"/>
        </w:rPr>
        <w:t>n:</w:t>
      </w:r>
    </w:p>
    <w:p w:rsidR="00652D15" w:rsidRPr="00652D15" w:rsidRDefault="00652D15" w:rsidP="001F32EC">
      <w:r w:rsidRPr="00652D15">
        <w:t xml:space="preserve"> </w:t>
      </w:r>
    </w:p>
    <w:p w:rsidR="00652D15" w:rsidRPr="00652D15" w:rsidRDefault="00652D15" w:rsidP="001F32EC">
      <w:r w:rsidRPr="00652D15">
        <w:t xml:space="preserve">Szervezetünk a kormányrendelet előírásainak megfelelően egyszerűsített éves beszámolót készít. </w:t>
      </w:r>
    </w:p>
    <w:p w:rsidR="00652D15" w:rsidRPr="00652D15" w:rsidRDefault="00652D15" w:rsidP="001F32EC">
      <w:r w:rsidRPr="00652D15">
        <w:t xml:space="preserve">Az egyszerűsített éves beszámoló a </w:t>
      </w:r>
      <w:r w:rsidR="00194B37">
        <w:t>Rend</w:t>
      </w:r>
      <w:r w:rsidRPr="00652D15">
        <w:t xml:space="preserve">elet </w:t>
      </w:r>
      <w:r w:rsidRPr="00652D15">
        <w:rPr>
          <w:i/>
          <w:iCs/>
        </w:rPr>
        <w:t xml:space="preserve">4. számú melléklete </w:t>
      </w:r>
      <w:r w:rsidRPr="00652D15">
        <w:t xml:space="preserve">szerinti mérlegből és az </w:t>
      </w:r>
      <w:r w:rsidRPr="00652D15">
        <w:rPr>
          <w:i/>
          <w:iCs/>
        </w:rPr>
        <w:t xml:space="preserve">5. számú melléklete </w:t>
      </w:r>
      <w:r w:rsidRPr="00652D15">
        <w:t>szerinti eredménykimutatásból, valamint a számviteli tv. szerinti kiegészítő mellékletből</w:t>
      </w:r>
      <w:r w:rsidRPr="00652D15">
        <w:rPr>
          <w:color w:val="3333D8"/>
        </w:rPr>
        <w:t> </w:t>
      </w:r>
      <w:r w:rsidRPr="00652D15">
        <w:t>áll.</w:t>
      </w:r>
      <w:r w:rsidR="002D3D5E" w:rsidRPr="002D3D5E">
        <w:t xml:space="preserve"> </w:t>
      </w:r>
      <w:r w:rsidR="002D3D5E">
        <w:t xml:space="preserve"> </w:t>
      </w:r>
      <w:r w:rsidR="002D3D5E" w:rsidRPr="002D3D5E">
        <w:t>/Rendelet 8. § (6)/</w:t>
      </w:r>
    </w:p>
    <w:p w:rsidR="00652D15" w:rsidRPr="00652D15" w:rsidRDefault="00652D15" w:rsidP="001F32EC">
      <w:r w:rsidRPr="00652D15">
        <w:t xml:space="preserve">A civil szervezet egyszerűsített éves beszámolója a mérleg és az </w:t>
      </w:r>
      <w:proofErr w:type="spellStart"/>
      <w:r w:rsidRPr="00652D15">
        <w:t>eredménykimutatás</w:t>
      </w:r>
      <w:proofErr w:type="spellEnd"/>
      <w:r w:rsidRPr="00652D15">
        <w:t xml:space="preserve"> mellett az </w:t>
      </w:r>
      <w:proofErr w:type="spellStart"/>
      <w:r w:rsidRPr="00652D15">
        <w:t>Ectv</w:t>
      </w:r>
      <w:proofErr w:type="spellEnd"/>
      <w:r w:rsidRPr="00652D15">
        <w:t>. szerinti kiegészítő mellékletet is tartalmaz.</w:t>
      </w:r>
    </w:p>
    <w:p w:rsidR="00652D15" w:rsidRPr="00652D15" w:rsidRDefault="00652D15" w:rsidP="001F32EC">
      <w:r w:rsidRPr="00652D15">
        <w:t>A civil és az egyéb közhasznú szervezet köteles a beszámolójával egyidejűleg közhasznúsági mellékletet is készíteni.</w:t>
      </w:r>
      <w:r w:rsidR="002D3D5E">
        <w:t xml:space="preserve"> </w:t>
      </w:r>
    </w:p>
    <w:p w:rsidR="00172F73" w:rsidRDefault="00172F73" w:rsidP="001F32EC"/>
    <w:p w:rsidR="00172F73" w:rsidRPr="00172F73" w:rsidRDefault="00172F73" w:rsidP="00172F73">
      <w:pPr>
        <w:rPr>
          <w:color w:val="FF0000"/>
        </w:rPr>
      </w:pPr>
      <w:r w:rsidRPr="00172F73">
        <w:rPr>
          <w:color w:val="FF0000"/>
        </w:rPr>
        <w:t>Vagy:</w:t>
      </w:r>
    </w:p>
    <w:p w:rsidR="00172F73" w:rsidRPr="002D3D5E" w:rsidRDefault="00172F73" w:rsidP="00172F73">
      <w:r w:rsidRPr="00172F73">
        <w:rPr>
          <w:highlight w:val="yellow"/>
        </w:rPr>
        <w:t>A Rendelet szerinti beszámolóforma egyszeres könyvvitel esetén</w:t>
      </w:r>
    </w:p>
    <w:p w:rsidR="00F27301" w:rsidRDefault="00172F73" w:rsidP="00172F73">
      <w:pPr>
        <w:rPr>
          <w:color w:val="FF0000"/>
          <w:szCs w:val="22"/>
        </w:rPr>
      </w:pPr>
      <w:r w:rsidRPr="00172F73">
        <w:rPr>
          <w:color w:val="FF0000"/>
        </w:rPr>
        <w:t xml:space="preserve">Szervezetünk a számviteli törvény szerinti egyszerűsített beszámolót készít. Az egyszerűsített beszámoló a Rendelet 1. melléklete szerinti egyszerűsített mérlegből és a 2. melléklet szerinti eredménylevezetésből áll. </w:t>
      </w:r>
      <w:r w:rsidRPr="00172F73">
        <w:rPr>
          <w:color w:val="FF0000"/>
          <w:szCs w:val="22"/>
        </w:rPr>
        <w:t>A civil és az egyéb közhasznú szervezet köteles a beszámolójával egyidejűleg közhasznúsági mellékletet is készíteni. /Rendelet 7. § (5)/</w:t>
      </w:r>
    </w:p>
    <w:p w:rsidR="00652D15" w:rsidRPr="00652D15" w:rsidRDefault="00652D15" w:rsidP="001F32EC"/>
    <w:p w:rsidR="002D3D5E" w:rsidRPr="00172F73" w:rsidRDefault="002D3D5E" w:rsidP="001F32EC">
      <w:pPr>
        <w:rPr>
          <w:color w:val="FF0000"/>
        </w:rPr>
      </w:pPr>
      <w:r w:rsidRPr="00172F73">
        <w:rPr>
          <w:color w:val="FF0000"/>
        </w:rPr>
        <w:t>Vagy</w:t>
      </w:r>
    </w:p>
    <w:p w:rsidR="00652D15" w:rsidRPr="0044202A" w:rsidRDefault="00652D15" w:rsidP="001F32EC">
      <w:r w:rsidRPr="0044202A">
        <w:rPr>
          <w:highlight w:val="yellow"/>
        </w:rPr>
        <w:t>A számviteli törvény szerinti beszámolóforma</w:t>
      </w:r>
    </w:p>
    <w:p w:rsidR="00652D15" w:rsidRPr="00172F73" w:rsidRDefault="00652D15" w:rsidP="001F32EC">
      <w:pPr>
        <w:rPr>
          <w:color w:val="FF0000"/>
        </w:rPr>
      </w:pPr>
      <w:r w:rsidRPr="00172F73">
        <w:rPr>
          <w:color w:val="FF0000"/>
        </w:rPr>
        <w:t xml:space="preserve">Szervezetünk a számviteli törvény szerinti éves beszámolót készít. </w:t>
      </w:r>
    </w:p>
    <w:p w:rsidR="002D3D5E" w:rsidRPr="00172F73" w:rsidRDefault="00652D15" w:rsidP="001F32EC">
      <w:pPr>
        <w:rPr>
          <w:color w:val="FF0000"/>
        </w:rPr>
      </w:pPr>
      <w:r w:rsidRPr="00172F73">
        <w:rPr>
          <w:color w:val="FF0000"/>
        </w:rPr>
        <w:t xml:space="preserve">Az éves beszámoló a számviteli törvény szerinti mérlegből, eredménykimutatásból, kiegészítő mellékletből áll. </w:t>
      </w:r>
      <w:r w:rsidR="002D3D5E" w:rsidRPr="00172F73">
        <w:rPr>
          <w:color w:val="FF0000"/>
          <w:szCs w:val="22"/>
          <w:highlight w:val="green"/>
        </w:rPr>
        <w:t>/Rendelet 7. § (1)/</w:t>
      </w:r>
    </w:p>
    <w:p w:rsidR="00652D15" w:rsidRPr="00172F73" w:rsidRDefault="00652D15" w:rsidP="001F32EC">
      <w:pPr>
        <w:rPr>
          <w:color w:val="FF0000"/>
        </w:rPr>
      </w:pPr>
      <w:r w:rsidRPr="00172F73">
        <w:rPr>
          <w:color w:val="FF0000"/>
        </w:rPr>
        <w:t>A civil és az egyéb közhasznú szervezet köteles a beszámolójával egyidejűleg közhasznúsági mellékletet is készíteni.</w:t>
      </w:r>
      <w:r w:rsidR="002D3D5E" w:rsidRPr="00172F73">
        <w:rPr>
          <w:color w:val="FF0000"/>
        </w:rPr>
        <w:t xml:space="preserve"> </w:t>
      </w:r>
    </w:p>
    <w:p w:rsidR="00194B37" w:rsidRPr="00652D15" w:rsidRDefault="00194B37" w:rsidP="001F32EC"/>
    <w:p w:rsidR="00652D15" w:rsidRPr="00652D15" w:rsidRDefault="00652D15" w:rsidP="00BB7869">
      <w:pPr>
        <w:pStyle w:val="Cmsor2"/>
      </w:pPr>
      <w:bookmarkStart w:id="16" w:name="_Toc64350857"/>
      <w:r w:rsidRPr="00652D15">
        <w:t>6.2. A beszámoló pénzneme</w:t>
      </w:r>
      <w:bookmarkEnd w:id="16"/>
    </w:p>
    <w:p w:rsidR="00652D15" w:rsidRPr="00652D15" w:rsidRDefault="00652D15" w:rsidP="001F32EC"/>
    <w:p w:rsidR="00652D15" w:rsidRPr="00652D15" w:rsidRDefault="00652D15" w:rsidP="001F32EC">
      <w:r w:rsidRPr="00652D15">
        <w:t>Az éves beszámolót forintban készítjük el.</w:t>
      </w:r>
    </w:p>
    <w:p w:rsidR="00652D15" w:rsidRPr="00652D15" w:rsidRDefault="00652D15" w:rsidP="001F32EC"/>
    <w:p w:rsidR="00652D15" w:rsidRPr="00652D15" w:rsidRDefault="00EB3986" w:rsidP="00BB7869">
      <w:pPr>
        <w:pStyle w:val="Cmsor2"/>
      </w:pPr>
      <w:bookmarkStart w:id="17" w:name="_Toc64350858"/>
      <w:r>
        <w:t xml:space="preserve">6.3. </w:t>
      </w:r>
      <w:r w:rsidR="00652D15" w:rsidRPr="00652D15">
        <w:t>A mérleg formája</w:t>
      </w:r>
      <w:bookmarkEnd w:id="17"/>
    </w:p>
    <w:p w:rsidR="000E79DC" w:rsidRDefault="000E79DC" w:rsidP="001F32EC"/>
    <w:p w:rsidR="00B21A88" w:rsidRDefault="00B21A88" w:rsidP="00354442">
      <w:pPr>
        <w:rPr>
          <w:color w:val="FF0000"/>
        </w:rPr>
      </w:pPr>
      <w:r>
        <w:t xml:space="preserve">A mérleget a </w:t>
      </w:r>
      <w:r w:rsidR="00544DF9">
        <w:t>Rendelet 3</w:t>
      </w:r>
      <w:r>
        <w:t xml:space="preserve">. számú </w:t>
      </w:r>
      <w:r w:rsidR="00544DF9">
        <w:t>„A</w:t>
      </w:r>
      <w:r w:rsidR="00544DF9" w:rsidRPr="00544DF9">
        <w:t>z egyszerűsített éves beszámoló mérlegének előírt tagolása az egyéb szervezetnél</w:t>
      </w:r>
      <w:r w:rsidR="00544DF9">
        <w:t xml:space="preserve">” </w:t>
      </w:r>
      <w:r>
        <w:t xml:space="preserve">melléklet tagolása szerint készítjük el, </w:t>
      </w:r>
      <w:r w:rsidR="00544DF9" w:rsidRPr="00544DF9">
        <w:t xml:space="preserve">mérlegszerű elrendezéssel, </w:t>
      </w:r>
      <w:r>
        <w:t>a két oldal (eszközök, források) automatikus egyezőség ellenőrzésével, amely az eszközöket fordított likviditási sorrendben, a forrásokat fordított lejárati sorrendben mutatja be</w:t>
      </w:r>
    </w:p>
    <w:p w:rsidR="00B21A88" w:rsidRDefault="00B21A88" w:rsidP="00354442">
      <w:pPr>
        <w:rPr>
          <w:color w:val="FF0000"/>
        </w:rPr>
      </w:pPr>
    </w:p>
    <w:p w:rsidR="00B21A88" w:rsidRPr="00F27301" w:rsidRDefault="00B21A88" w:rsidP="00354442">
      <w:pPr>
        <w:rPr>
          <w:color w:val="FF0000"/>
          <w:u w:val="single"/>
        </w:rPr>
      </w:pPr>
      <w:r w:rsidRPr="00354442">
        <w:rPr>
          <w:color w:val="FF0000"/>
          <w:u w:val="single"/>
        </w:rPr>
        <w:t>vagy (egyszeres könyvvitel esetén)</w:t>
      </w:r>
    </w:p>
    <w:p w:rsidR="00B21A88" w:rsidRDefault="00B21A88" w:rsidP="00354442">
      <w:pPr>
        <w:rPr>
          <w:color w:val="FF0000"/>
        </w:rPr>
      </w:pPr>
      <w:r w:rsidRPr="00B21A88">
        <w:rPr>
          <w:color w:val="FF0000"/>
        </w:rPr>
        <w:t xml:space="preserve">A mérleget a </w:t>
      </w:r>
      <w:r>
        <w:rPr>
          <w:color w:val="FF0000"/>
        </w:rPr>
        <w:t>Rendelet 1</w:t>
      </w:r>
      <w:r w:rsidRPr="00B21A88">
        <w:rPr>
          <w:color w:val="FF0000"/>
        </w:rPr>
        <w:t xml:space="preserve">. számú </w:t>
      </w:r>
      <w:r>
        <w:rPr>
          <w:color w:val="FF0000"/>
        </w:rPr>
        <w:t>„</w:t>
      </w:r>
      <w:r w:rsidRPr="00B21A88">
        <w:rPr>
          <w:color w:val="FF0000"/>
        </w:rPr>
        <w:t>Az egyszerűsített beszámoló mérlegének előírt tagolása az egyéb szervezetnél</w:t>
      </w:r>
      <w:r>
        <w:rPr>
          <w:color w:val="FF0000"/>
        </w:rPr>
        <w:t xml:space="preserve">” </w:t>
      </w:r>
      <w:r w:rsidRPr="00B21A88">
        <w:rPr>
          <w:color w:val="FF0000"/>
        </w:rPr>
        <w:t>melléklet mérlegének tagolása szerint készítjük el</w:t>
      </w:r>
      <w:r w:rsidR="00544DF9">
        <w:rPr>
          <w:color w:val="FF0000"/>
        </w:rPr>
        <w:t xml:space="preserve">. </w:t>
      </w:r>
      <w:r w:rsidR="00544DF9" w:rsidRPr="00544DF9">
        <w:rPr>
          <w:color w:val="FF0000"/>
        </w:rPr>
        <w:t xml:space="preserve">az </w:t>
      </w:r>
      <w:r w:rsidR="0044202A">
        <w:rPr>
          <w:color w:val="FF0000"/>
        </w:rPr>
        <w:t>ú</w:t>
      </w:r>
      <w:r w:rsidR="00544DF9" w:rsidRPr="00544DF9">
        <w:rPr>
          <w:color w:val="FF0000"/>
        </w:rPr>
        <w:t>n. mérlegszerű elrendezéssel, a két oldal (eszközök, források) automatikus egyezőség ellenőrzésével, amely az eszközöket fordított likviditási sorrendben, a forrásokat fordított lejárati sorrendben mutatja be</w:t>
      </w:r>
    </w:p>
    <w:p w:rsidR="00544DF9" w:rsidRDefault="00F27301" w:rsidP="00354442">
      <w:pPr>
        <w:rPr>
          <w:color w:val="FF0000"/>
        </w:rPr>
      </w:pPr>
      <w:r w:rsidRPr="00F27301">
        <w:rPr>
          <w:color w:val="FF0000"/>
          <w:highlight w:val="green"/>
        </w:rPr>
        <w:t>/Rendelet 23. § (1)/</w:t>
      </w:r>
    </w:p>
    <w:p w:rsidR="00F27301" w:rsidRDefault="00F27301" w:rsidP="00354442">
      <w:pPr>
        <w:rPr>
          <w:color w:val="FF0000"/>
        </w:rPr>
      </w:pPr>
    </w:p>
    <w:p w:rsidR="00B21A88" w:rsidRPr="00B21A88" w:rsidRDefault="00B21A88" w:rsidP="00354442">
      <w:pPr>
        <w:rPr>
          <w:color w:val="FF0000"/>
        </w:rPr>
      </w:pPr>
      <w:r w:rsidRPr="00B21A88">
        <w:rPr>
          <w:color w:val="FF0000"/>
          <w:u w:val="single"/>
        </w:rPr>
        <w:t>va</w:t>
      </w:r>
      <w:r w:rsidRPr="00B21A88">
        <w:rPr>
          <w:color w:val="FF0000"/>
        </w:rPr>
        <w:t>gy</w:t>
      </w:r>
      <w:r w:rsidR="00544DF9">
        <w:rPr>
          <w:color w:val="FF0000"/>
        </w:rPr>
        <w:t xml:space="preserve"> </w:t>
      </w:r>
    </w:p>
    <w:p w:rsidR="00652D15" w:rsidRPr="00461C90" w:rsidRDefault="00652D15" w:rsidP="00354442">
      <w:pPr>
        <w:rPr>
          <w:color w:val="FF0000"/>
        </w:rPr>
      </w:pPr>
      <w:r w:rsidRPr="00461C90">
        <w:rPr>
          <w:color w:val="FF0000"/>
        </w:rPr>
        <w:t xml:space="preserve">A mérleget a számviteli törvény 1. sz. melléklet „A” változata szerint készítjük el, </w:t>
      </w:r>
      <w:bookmarkStart w:id="18" w:name="_Hlk64185872"/>
      <w:r w:rsidRPr="00461C90">
        <w:rPr>
          <w:color w:val="FF0000"/>
        </w:rPr>
        <w:t xml:space="preserve">az un. mérlegszerű elrendezéssel, </w:t>
      </w:r>
      <w:bookmarkEnd w:id="18"/>
      <w:r w:rsidRPr="00461C90">
        <w:rPr>
          <w:color w:val="FF0000"/>
        </w:rPr>
        <w:t>a két oldal (eszközök, források) automatikus egyezőség ellenőrzésével, amely az eszközöket fordított likviditási sorrendben, a forrásokat fordított lejárati sorrendben mutatja be.</w:t>
      </w:r>
      <w:r w:rsidR="0044202A" w:rsidRPr="00461C90">
        <w:t xml:space="preserve"> </w:t>
      </w:r>
      <w:r w:rsidR="00461C90" w:rsidRPr="00461C90">
        <w:rPr>
          <w:color w:val="FF0000"/>
          <w:highlight w:val="green"/>
        </w:rPr>
        <w:t xml:space="preserve">/Sztv. </w:t>
      </w:r>
      <w:r w:rsidR="0044202A" w:rsidRPr="00461C90">
        <w:rPr>
          <w:color w:val="FF0000"/>
          <w:highlight w:val="green"/>
        </w:rPr>
        <w:t>22. § (1)</w:t>
      </w:r>
      <w:r w:rsidR="00461C90" w:rsidRPr="00461C90">
        <w:rPr>
          <w:color w:val="FF0000"/>
          <w:highlight w:val="green"/>
        </w:rPr>
        <w:t>/</w:t>
      </w:r>
    </w:p>
    <w:p w:rsidR="000E79DC" w:rsidRPr="00461C90" w:rsidRDefault="000E79DC" w:rsidP="00354442"/>
    <w:p w:rsidR="00354442" w:rsidRPr="00461C90" w:rsidRDefault="00354442" w:rsidP="00354442">
      <w:pPr>
        <w:rPr>
          <w:color w:val="FF0000"/>
          <w:u w:val="single"/>
        </w:rPr>
      </w:pPr>
      <w:r w:rsidRPr="00461C90">
        <w:rPr>
          <w:color w:val="FF0000"/>
          <w:u w:val="single"/>
        </w:rPr>
        <w:t>vagy</w:t>
      </w:r>
    </w:p>
    <w:p w:rsidR="00354442" w:rsidRPr="00461C90" w:rsidRDefault="00354442" w:rsidP="00354442">
      <w:pPr>
        <w:rPr>
          <w:color w:val="FF0000"/>
        </w:rPr>
      </w:pPr>
      <w:r w:rsidRPr="00461C90">
        <w:rPr>
          <w:color w:val="FF0000"/>
        </w:rPr>
        <w:t>A mérleget a számviteli törvény 1. sz. melléklet „B” változata szerint készítjük el, az un. lépcsőzetes elrendezéssel.</w:t>
      </w:r>
      <w:r w:rsidR="00461C90" w:rsidRPr="00461C90">
        <w:t xml:space="preserve"> </w:t>
      </w:r>
      <w:r w:rsidR="00461C90" w:rsidRPr="00461C90">
        <w:rPr>
          <w:color w:val="FF0000"/>
          <w:highlight w:val="green"/>
        </w:rPr>
        <w:t xml:space="preserve"> /Sztv. 22. § (1)/</w:t>
      </w:r>
    </w:p>
    <w:p w:rsidR="00652D15" w:rsidRPr="00652D15" w:rsidRDefault="00652D15" w:rsidP="001F32EC"/>
    <w:p w:rsidR="00652D15" w:rsidRPr="00C67DDC" w:rsidRDefault="00EB3986" w:rsidP="00BB7869">
      <w:pPr>
        <w:pStyle w:val="Cmsor2"/>
      </w:pPr>
      <w:bookmarkStart w:id="19" w:name="_Toc64350859"/>
      <w:r w:rsidRPr="00C67DDC">
        <w:t xml:space="preserve">6.4. </w:t>
      </w:r>
      <w:r w:rsidR="000E79DC" w:rsidRPr="00C67DDC">
        <w:t xml:space="preserve">Az </w:t>
      </w:r>
      <w:r w:rsidR="00652D15" w:rsidRPr="00C67DDC">
        <w:t>eredmény megállapításának módja</w:t>
      </w:r>
      <w:r w:rsidR="00C67DDC" w:rsidRPr="00C67DDC">
        <w:t xml:space="preserve"> és az eredmény kimutatásának formája</w:t>
      </w:r>
      <w:bookmarkEnd w:id="19"/>
    </w:p>
    <w:p w:rsidR="000E79DC" w:rsidRDefault="000E79DC" w:rsidP="001F32EC"/>
    <w:p w:rsidR="00C67DDC" w:rsidRDefault="00C67DDC" w:rsidP="000C342B">
      <w:bookmarkStart w:id="20" w:name="_Hlk64187203"/>
      <w:r w:rsidRPr="000C342B">
        <w:rPr>
          <w:highlight w:val="yellow"/>
        </w:rPr>
        <w:t>Kettős könnyvitel:</w:t>
      </w:r>
    </w:p>
    <w:p w:rsidR="00C67DDC" w:rsidRPr="00652D15" w:rsidRDefault="00C67DDC" w:rsidP="00C67DDC">
      <w:r w:rsidRPr="00652D15">
        <w:rPr>
          <w:b/>
        </w:rPr>
        <w:t>Az üzemi (üzleti) tevékenység eredményét</w:t>
      </w:r>
      <w:r w:rsidRPr="00652D15">
        <w:rPr>
          <w:i/>
          <w:iCs/>
        </w:rPr>
        <w:t xml:space="preserve"> </w:t>
      </w:r>
      <w:r w:rsidRPr="00652D15">
        <w:t xml:space="preserve">az üzleti évben elszámolt értékesítés nettó árbevételének, az eszközök között állományba vett saját teljesítmények értékének, az egyéb bevételeknek, valamint az üzleti évben elszámolt anyagjellegű ráfordítások, személyi jellegű ráfordítások, értékcsökkenési leírás és egyéb ráfordítások együttes összegének különbözeteként </w:t>
      </w:r>
      <w:r w:rsidRPr="00652D15">
        <w:rPr>
          <w:b/>
          <w:bCs/>
        </w:rPr>
        <w:t xml:space="preserve">(összköltség eljárással) </w:t>
      </w:r>
      <w:r w:rsidRPr="00652D15">
        <w:rPr>
          <w:b/>
        </w:rPr>
        <w:t>állapítjuk meg.</w:t>
      </w:r>
    </w:p>
    <w:p w:rsidR="00C67DDC" w:rsidRPr="000C342B" w:rsidRDefault="00C67DDC" w:rsidP="00C67DDC">
      <w:pPr>
        <w:rPr>
          <w:color w:val="FF0000"/>
        </w:rPr>
      </w:pPr>
      <w:bookmarkStart w:id="21" w:name="_Hlk64187242"/>
      <w:r w:rsidRPr="000C342B">
        <w:rPr>
          <w:color w:val="FF0000"/>
        </w:rPr>
        <w:t xml:space="preserve">Az eredménykimutatást a Rendelet </w:t>
      </w:r>
      <w:r w:rsidR="000C342B">
        <w:rPr>
          <w:color w:val="FF0000"/>
        </w:rPr>
        <w:t>4</w:t>
      </w:r>
      <w:r w:rsidRPr="000C342B">
        <w:rPr>
          <w:color w:val="FF0000"/>
        </w:rPr>
        <w:t>. számú „</w:t>
      </w:r>
      <w:r w:rsidR="000C342B" w:rsidRPr="000C342B">
        <w:rPr>
          <w:color w:val="FF0000"/>
        </w:rPr>
        <w:t>Az egyszerűsített éves beszámoló eredménykimutatásának előírt tagolása az egyéb szervezetnél</w:t>
      </w:r>
      <w:r w:rsidRPr="000C342B">
        <w:rPr>
          <w:color w:val="FF0000"/>
        </w:rPr>
        <w:t>” melléklete szerint készítjük el.</w:t>
      </w:r>
    </w:p>
    <w:bookmarkEnd w:id="21"/>
    <w:p w:rsidR="00C67DDC" w:rsidRDefault="00C67DDC" w:rsidP="001F32EC">
      <w:pPr>
        <w:rPr>
          <w:b/>
        </w:rPr>
      </w:pPr>
    </w:p>
    <w:p w:rsidR="000C342B" w:rsidRDefault="000C342B" w:rsidP="001F32EC">
      <w:pPr>
        <w:rPr>
          <w:b/>
        </w:rPr>
      </w:pPr>
      <w:r>
        <w:rPr>
          <w:b/>
        </w:rPr>
        <w:t>vagy</w:t>
      </w:r>
    </w:p>
    <w:p w:rsidR="00652D15" w:rsidRPr="000C342B" w:rsidRDefault="00652D15" w:rsidP="001F32EC">
      <w:pPr>
        <w:rPr>
          <w:color w:val="FF0000"/>
        </w:rPr>
      </w:pPr>
      <w:r w:rsidRPr="000C342B">
        <w:rPr>
          <w:color w:val="FF0000"/>
        </w:rPr>
        <w:t>Az eredménykimutatást a számviteli törvény 2. sz. melléklete szerint készítjük el.</w:t>
      </w:r>
    </w:p>
    <w:bookmarkEnd w:id="20"/>
    <w:p w:rsidR="00652D15" w:rsidRDefault="00652D15" w:rsidP="001F32EC"/>
    <w:p w:rsidR="000C342B" w:rsidRDefault="000C342B" w:rsidP="001F32EC"/>
    <w:p w:rsidR="000C342B" w:rsidRDefault="000C342B" w:rsidP="000C342B">
      <w:pPr>
        <w:rPr>
          <w:b/>
        </w:rPr>
      </w:pPr>
      <w:r w:rsidRPr="000C342B">
        <w:rPr>
          <w:b/>
          <w:highlight w:val="yellow"/>
        </w:rPr>
        <w:t>Egyszeres könnyvitel:</w:t>
      </w:r>
    </w:p>
    <w:p w:rsidR="000C342B" w:rsidRPr="00652D15" w:rsidRDefault="000C342B" w:rsidP="000C342B">
      <w:r w:rsidRPr="00652D15">
        <w:rPr>
          <w:b/>
        </w:rPr>
        <w:t>Az üzemi (üzleti) tevékenység eredményét</w:t>
      </w:r>
      <w:r w:rsidRPr="00652D15">
        <w:rPr>
          <w:i/>
          <w:iCs/>
        </w:rPr>
        <w:t xml:space="preserve"> </w:t>
      </w:r>
      <w:r w:rsidRPr="00652D15">
        <w:t xml:space="preserve">az üzleti évben elszámolt értékesítés nettó árbevételének, az eszközök között állományba vett saját teljesítmények értékének, az egyéb bevételeknek, valamint az üzleti évben elszámolt anyagjellegű ráfordítások, személyi jellegű ráfordítások, értékcsökkenési leírás és egyéb ráfordítások együttes összegének különbözeteként </w:t>
      </w:r>
      <w:r w:rsidRPr="00652D15">
        <w:rPr>
          <w:b/>
          <w:bCs/>
        </w:rPr>
        <w:t xml:space="preserve">(összköltség eljárással) </w:t>
      </w:r>
      <w:r w:rsidRPr="00652D15">
        <w:rPr>
          <w:b/>
        </w:rPr>
        <w:t>állapítjuk meg.</w:t>
      </w:r>
    </w:p>
    <w:p w:rsidR="000C342B" w:rsidRDefault="000C342B" w:rsidP="00461C90">
      <w:pPr>
        <w:rPr>
          <w:b/>
        </w:rPr>
      </w:pPr>
      <w:r w:rsidRPr="000C342B">
        <w:rPr>
          <w:color w:val="FF0000"/>
        </w:rPr>
        <w:t>Az eredmény</w:t>
      </w:r>
      <w:r w:rsidR="00F27301">
        <w:rPr>
          <w:color w:val="FF0000"/>
        </w:rPr>
        <w:t>levezetést</w:t>
      </w:r>
      <w:r w:rsidRPr="000C342B">
        <w:rPr>
          <w:color w:val="FF0000"/>
        </w:rPr>
        <w:t xml:space="preserve"> a Rendelet 2. számú „Az egyszerűsített beszámoló eredménylevezetésének előírt tagolása az egyéb szervezetnél” melléklete szerint készítjük el.</w:t>
      </w:r>
    </w:p>
    <w:p w:rsidR="000C342B" w:rsidRDefault="000C342B" w:rsidP="00461C90">
      <w:pPr>
        <w:rPr>
          <w:b/>
        </w:rPr>
      </w:pPr>
    </w:p>
    <w:p w:rsidR="000C342B" w:rsidRPr="00461C90" w:rsidRDefault="000C342B" w:rsidP="00461C90">
      <w:pPr>
        <w:rPr>
          <w:color w:val="FF0000"/>
        </w:rPr>
      </w:pPr>
      <w:r w:rsidRPr="00461C90">
        <w:rPr>
          <w:color w:val="FF0000"/>
        </w:rPr>
        <w:t>vagy</w:t>
      </w:r>
    </w:p>
    <w:p w:rsidR="00652D15" w:rsidRPr="00F27301" w:rsidRDefault="000C342B" w:rsidP="00461C90">
      <w:pPr>
        <w:rPr>
          <w:color w:val="FF0000"/>
        </w:rPr>
      </w:pPr>
      <w:r w:rsidRPr="000C342B">
        <w:rPr>
          <w:color w:val="FF0000"/>
        </w:rPr>
        <w:t>Az eredmény</w:t>
      </w:r>
      <w:r w:rsidR="00F27301">
        <w:rPr>
          <w:color w:val="FF0000"/>
        </w:rPr>
        <w:t xml:space="preserve">levezetést </w:t>
      </w:r>
      <w:r w:rsidRPr="000C342B">
        <w:rPr>
          <w:color w:val="FF0000"/>
        </w:rPr>
        <w:t xml:space="preserve">a számviteli törvény </w:t>
      </w:r>
      <w:r w:rsidR="00F27301">
        <w:rPr>
          <w:color w:val="FF0000"/>
        </w:rPr>
        <w:t>5</w:t>
      </w:r>
      <w:r w:rsidRPr="000C342B">
        <w:rPr>
          <w:color w:val="FF0000"/>
        </w:rPr>
        <w:t>. sz. melléklete szerint készítjük el.</w:t>
      </w:r>
    </w:p>
    <w:p w:rsidR="00F27301" w:rsidRDefault="00F27301" w:rsidP="00461C90">
      <w:pPr>
        <w:rPr>
          <w:color w:val="FF0000"/>
        </w:rPr>
      </w:pPr>
    </w:p>
    <w:p w:rsidR="00652D15" w:rsidRPr="00461C90" w:rsidRDefault="000E79DC" w:rsidP="00461C90">
      <w:pPr>
        <w:rPr>
          <w:b/>
          <w:color w:val="FF0000"/>
        </w:rPr>
      </w:pPr>
      <w:r w:rsidRPr="00461C90">
        <w:rPr>
          <w:b/>
          <w:color w:val="FF0000"/>
        </w:rPr>
        <w:t>vagy</w:t>
      </w:r>
    </w:p>
    <w:p w:rsidR="00652D15" w:rsidRPr="000C342B" w:rsidRDefault="00652D15" w:rsidP="00461C90">
      <w:pPr>
        <w:rPr>
          <w:color w:val="FF0000"/>
        </w:rPr>
      </w:pPr>
      <w:r w:rsidRPr="000C342B">
        <w:rPr>
          <w:b/>
          <w:color w:val="FF0000"/>
        </w:rPr>
        <w:t>Az üzemi (üzleti) tevékenység eredményét</w:t>
      </w:r>
      <w:r w:rsidRPr="000C342B">
        <w:rPr>
          <w:color w:val="FF0000"/>
        </w:rPr>
        <w:t xml:space="preserve"> az üzleti évben elszámolt értékesítés nettó árbevételének és az értékesítés közvetlen költségei, az értékesítés közvetett költségei különbözetének, valamint az egyéb bevételek és az egyéb ráfordítások különbözetének összevont értékeként </w:t>
      </w:r>
      <w:r w:rsidRPr="000C342B">
        <w:rPr>
          <w:b/>
          <w:bCs/>
          <w:color w:val="FF0000"/>
        </w:rPr>
        <w:t>(forgalmi költség eljárással)</w:t>
      </w:r>
      <w:r w:rsidRPr="000C342B">
        <w:rPr>
          <w:b/>
          <w:color w:val="FF0000"/>
        </w:rPr>
        <w:t xml:space="preserve"> állapítjuk meg.</w:t>
      </w:r>
    </w:p>
    <w:p w:rsidR="00652D15" w:rsidRPr="000C342B" w:rsidRDefault="00652D15" w:rsidP="00461C90">
      <w:pPr>
        <w:rPr>
          <w:color w:val="FF0000"/>
        </w:rPr>
      </w:pPr>
      <w:r w:rsidRPr="000C342B">
        <w:rPr>
          <w:color w:val="FF0000"/>
        </w:rPr>
        <w:t>Az eredménykimutatást a számviteli törvény 3. sz. melléklete szerint készítjük el.</w:t>
      </w:r>
    </w:p>
    <w:p w:rsidR="00652D15" w:rsidRPr="00652D15" w:rsidRDefault="00652D15" w:rsidP="001F32EC"/>
    <w:p w:rsidR="00652D15" w:rsidRPr="00652D15" w:rsidRDefault="00652D15" w:rsidP="00B84332">
      <w:pPr>
        <w:pStyle w:val="Cmsor1"/>
      </w:pPr>
      <w:bookmarkStart w:id="22" w:name="_Toc64350860"/>
      <w:r w:rsidRPr="00652D15">
        <w:t>7. A beszámoló tagolása</w:t>
      </w:r>
      <w:bookmarkEnd w:id="22"/>
      <w:r w:rsidRPr="00652D15">
        <w:t xml:space="preserve"> </w:t>
      </w:r>
    </w:p>
    <w:p w:rsidR="00652D15" w:rsidRPr="00652D15" w:rsidRDefault="00652D15" w:rsidP="001F32EC"/>
    <w:p w:rsidR="00652D15" w:rsidRPr="00652D15" w:rsidRDefault="00652D15" w:rsidP="00D12A84">
      <w:r w:rsidRPr="000C342B">
        <w:rPr>
          <w:highlight w:val="yellow"/>
        </w:rPr>
        <w:t xml:space="preserve">A.)  </w:t>
      </w:r>
      <w:r w:rsidR="000C342B" w:rsidRPr="000C342B">
        <w:rPr>
          <w:highlight w:val="yellow"/>
        </w:rPr>
        <w:t xml:space="preserve">változat </w:t>
      </w:r>
      <w:r w:rsidRPr="000C342B">
        <w:rPr>
          <w:highlight w:val="yellow"/>
        </w:rPr>
        <w:t>A</w:t>
      </w:r>
      <w:r w:rsidR="000C342B">
        <w:rPr>
          <w:highlight w:val="yellow"/>
        </w:rPr>
        <w:t xml:space="preserve"> R</w:t>
      </w:r>
      <w:r w:rsidRPr="000C342B">
        <w:rPr>
          <w:highlight w:val="yellow"/>
        </w:rPr>
        <w:t>endelet szerinti beszámoló</w:t>
      </w:r>
      <w:r w:rsidR="000C342B">
        <w:rPr>
          <w:highlight w:val="yellow"/>
        </w:rPr>
        <w:t>k</w:t>
      </w:r>
      <w:r w:rsidRPr="000C342B">
        <w:rPr>
          <w:highlight w:val="yellow"/>
        </w:rPr>
        <w:t xml:space="preserve"> esetében</w:t>
      </w:r>
      <w:r w:rsidR="000C342B">
        <w:rPr>
          <w:highlight w:val="yellow"/>
        </w:rPr>
        <w:t>:</w:t>
      </w:r>
    </w:p>
    <w:p w:rsidR="00652D15" w:rsidRPr="00652D15" w:rsidRDefault="00652D15" w:rsidP="001F32EC">
      <w:r w:rsidRPr="00652D15">
        <w:t xml:space="preserve">A mérleg és az eredménykimutatás a </w:t>
      </w:r>
      <w:r w:rsidR="000E79DC">
        <w:t>R</w:t>
      </w:r>
      <w:r w:rsidRPr="00652D15">
        <w:t>endelet szerinti tagoláson túl tovább nem részletezett.</w:t>
      </w:r>
    </w:p>
    <w:p w:rsidR="00652D15" w:rsidRPr="00652D15" w:rsidRDefault="00652D15" w:rsidP="001F32EC"/>
    <w:p w:rsidR="00D12A84" w:rsidRPr="00D12A84" w:rsidRDefault="00454EAB" w:rsidP="001F32EC">
      <w:pPr>
        <w:rPr>
          <w:color w:val="FF0000"/>
          <w:u w:val="single"/>
        </w:rPr>
      </w:pPr>
      <w:r w:rsidRPr="000C342B">
        <w:rPr>
          <w:color w:val="FF0000"/>
          <w:u w:val="single"/>
        </w:rPr>
        <w:t>vagy</w:t>
      </w:r>
    </w:p>
    <w:p w:rsidR="00652D15" w:rsidRPr="000C342B" w:rsidRDefault="00652D15" w:rsidP="001F32EC">
      <w:pPr>
        <w:rPr>
          <w:color w:val="FF0000"/>
        </w:rPr>
      </w:pPr>
      <w:proofErr w:type="gramStart"/>
      <w:r w:rsidRPr="000C342B">
        <w:rPr>
          <w:color w:val="FF0000"/>
        </w:rPr>
        <w:t>A  mérleget</w:t>
      </w:r>
      <w:proofErr w:type="gramEnd"/>
      <w:r w:rsidRPr="000C342B">
        <w:rPr>
          <w:color w:val="FF0000"/>
        </w:rPr>
        <w:t xml:space="preserve"> és  az eredménykimutatás a kormányrendelet szerinti tagoláson túl szükség szerint tovább részletezzük. </w:t>
      </w:r>
      <w:r w:rsidR="000E79DC" w:rsidRPr="00D12A84">
        <w:rPr>
          <w:color w:val="FF0000"/>
          <w:highlight w:val="green"/>
        </w:rPr>
        <w:t>/Rendelet 7§ (8)/</w:t>
      </w:r>
    </w:p>
    <w:p w:rsidR="00652D15" w:rsidRPr="00652D15" w:rsidRDefault="00652D15" w:rsidP="001F32EC"/>
    <w:p w:rsidR="00652D15" w:rsidRPr="00D12A84" w:rsidRDefault="00652D15" w:rsidP="001F32EC">
      <w:pPr>
        <w:rPr>
          <w:color w:val="FF0000"/>
        </w:rPr>
      </w:pPr>
      <w:r w:rsidRPr="00D12A84">
        <w:rPr>
          <w:color w:val="FF0000"/>
          <w:highlight w:val="yellow"/>
        </w:rPr>
        <w:t xml:space="preserve">B) </w:t>
      </w:r>
      <w:r w:rsidR="000C342B" w:rsidRPr="00D12A84">
        <w:rPr>
          <w:color w:val="FF0000"/>
          <w:highlight w:val="yellow"/>
        </w:rPr>
        <w:t xml:space="preserve">változat </w:t>
      </w:r>
      <w:r w:rsidRPr="00D12A84">
        <w:rPr>
          <w:color w:val="FF0000"/>
          <w:highlight w:val="yellow"/>
        </w:rPr>
        <w:t>A számviteli törvény szerinti beszámolók esetében</w:t>
      </w:r>
    </w:p>
    <w:p w:rsidR="00652D15" w:rsidRPr="00D12A84" w:rsidRDefault="00652D15" w:rsidP="001F32EC">
      <w:pPr>
        <w:rPr>
          <w:color w:val="FF0000"/>
        </w:rPr>
      </w:pPr>
    </w:p>
    <w:p w:rsidR="00652D15" w:rsidRPr="00A61CD9" w:rsidRDefault="00652D15" w:rsidP="00B84332">
      <w:pPr>
        <w:pStyle w:val="Cmsor2"/>
      </w:pPr>
      <w:bookmarkStart w:id="23" w:name="_Toc64350861"/>
      <w:r w:rsidRPr="00A61CD9">
        <w:t>A mérleg tagolása</w:t>
      </w:r>
      <w:bookmarkEnd w:id="23"/>
    </w:p>
    <w:p w:rsidR="00D12A84" w:rsidRDefault="00D12A84" w:rsidP="001F32EC">
      <w:pPr>
        <w:rPr>
          <w:color w:val="FF0000"/>
          <w:highlight w:val="yellow"/>
        </w:rPr>
      </w:pPr>
    </w:p>
    <w:p w:rsidR="00652D15" w:rsidRPr="00D12A84" w:rsidRDefault="00652D15" w:rsidP="001F32EC">
      <w:pPr>
        <w:rPr>
          <w:color w:val="FF0000"/>
          <w:highlight w:val="yellow"/>
        </w:rPr>
      </w:pPr>
      <w:r w:rsidRPr="00D12A84">
        <w:rPr>
          <w:color w:val="FF0000"/>
          <w:highlight w:val="yellow"/>
        </w:rPr>
        <w:t>1. változat</w:t>
      </w:r>
    </w:p>
    <w:p w:rsidR="00454EAB" w:rsidRPr="00D12A84" w:rsidRDefault="00652D15" w:rsidP="001F32EC">
      <w:pPr>
        <w:rPr>
          <w:color w:val="FF0000"/>
          <w:highlight w:val="yellow"/>
        </w:rPr>
      </w:pPr>
      <w:r w:rsidRPr="00D12A84">
        <w:rPr>
          <w:color w:val="FF0000"/>
          <w:highlight w:val="yellow"/>
        </w:rPr>
        <w:t>A mérleg, a számviteli törvény szerinti tagoláson túl tovább nem részletezett, az arab számmal jelzett tételeket egy-egy csoporton belül nem vonjuk össze, mint ahogy azokat az arab számmal jelzett sorokat sem hagyjuk el, amelyeknél adat sem a tárgyévben, sem az előző évben nem szerepel.</w:t>
      </w:r>
    </w:p>
    <w:p w:rsidR="00D12A84" w:rsidRDefault="00D12A84" w:rsidP="001F32EC">
      <w:pPr>
        <w:rPr>
          <w:color w:val="FF0000"/>
          <w:highlight w:val="yellow"/>
        </w:rPr>
      </w:pPr>
    </w:p>
    <w:p w:rsidR="00652D15" w:rsidRPr="00D12A84" w:rsidRDefault="00652D15" w:rsidP="001F32EC">
      <w:pPr>
        <w:rPr>
          <w:color w:val="FF0000"/>
          <w:highlight w:val="yellow"/>
        </w:rPr>
      </w:pPr>
      <w:r w:rsidRPr="00D12A84">
        <w:rPr>
          <w:color w:val="FF0000"/>
          <w:highlight w:val="yellow"/>
        </w:rPr>
        <w:t>2. változat</w:t>
      </w:r>
    </w:p>
    <w:p w:rsidR="00652D15" w:rsidRPr="00D12A84" w:rsidRDefault="00652D15" w:rsidP="001F32EC">
      <w:pPr>
        <w:rPr>
          <w:color w:val="FF0000"/>
          <w:highlight w:val="yellow"/>
        </w:rPr>
      </w:pPr>
      <w:r w:rsidRPr="00D12A84">
        <w:rPr>
          <w:color w:val="FF0000"/>
          <w:highlight w:val="yellow"/>
        </w:rPr>
        <w:t>A mérleget, a számviteli törvény szerinti tagoláson túl szükség szerint tovább részletezzük. Az arab számmal jelzett tételeket egy-egy csoporton belül összevonjuk, ha azok nem jelentősek és az összevonás elősegíti a világosság érvényesülését. Azokat az arab számmal jelzett sorokat pedig elhagyjuk, amelyeknél adat sem a tárgyévben, sem az előző évben nem szerepel.</w:t>
      </w:r>
    </w:p>
    <w:p w:rsidR="00652D15" w:rsidRPr="00D12A84" w:rsidRDefault="00652D15" w:rsidP="001F32EC">
      <w:pPr>
        <w:rPr>
          <w:color w:val="FF0000"/>
        </w:rPr>
      </w:pPr>
      <w:r w:rsidRPr="00D12A84">
        <w:rPr>
          <w:color w:val="FF0000"/>
          <w:highlight w:val="yellow"/>
        </w:rPr>
        <w:t>A tovább részletezés és az összevonás tartalmát, valamint indokát a kiegészítő mellékletben bemutatjuk.</w:t>
      </w:r>
    </w:p>
    <w:p w:rsidR="00652D15" w:rsidRPr="00D12A84" w:rsidRDefault="00652D15" w:rsidP="001F32EC">
      <w:pPr>
        <w:rPr>
          <w:color w:val="FF0000"/>
        </w:rPr>
      </w:pPr>
    </w:p>
    <w:p w:rsidR="00652D15" w:rsidRPr="00A61CD9" w:rsidRDefault="00652D15" w:rsidP="00B84332">
      <w:pPr>
        <w:pStyle w:val="Cmsor2"/>
      </w:pPr>
      <w:bookmarkStart w:id="24" w:name="_Toc64350862"/>
      <w:r w:rsidRPr="00A61CD9">
        <w:t>Az eredménykimutatás tagolása</w:t>
      </w:r>
      <w:bookmarkEnd w:id="24"/>
    </w:p>
    <w:p w:rsidR="00454EAB" w:rsidRPr="00D12A84" w:rsidRDefault="00454EAB" w:rsidP="001F32EC">
      <w:pPr>
        <w:rPr>
          <w:color w:val="FF0000"/>
          <w:highlight w:val="yellow"/>
        </w:rPr>
      </w:pPr>
    </w:p>
    <w:p w:rsidR="00652D15" w:rsidRPr="00D12A84" w:rsidRDefault="00652D15" w:rsidP="001F32EC">
      <w:pPr>
        <w:rPr>
          <w:color w:val="FF0000"/>
          <w:highlight w:val="yellow"/>
        </w:rPr>
      </w:pPr>
      <w:r w:rsidRPr="00D12A84">
        <w:rPr>
          <w:color w:val="FF0000"/>
          <w:highlight w:val="yellow"/>
        </w:rPr>
        <w:t>1. változat</w:t>
      </w:r>
    </w:p>
    <w:p w:rsidR="00652D15" w:rsidRPr="00D12A84" w:rsidRDefault="00652D15" w:rsidP="001F32EC">
      <w:pPr>
        <w:rPr>
          <w:color w:val="FF0000"/>
          <w:highlight w:val="yellow"/>
        </w:rPr>
      </w:pPr>
      <w:r w:rsidRPr="00D12A84">
        <w:rPr>
          <w:color w:val="FF0000"/>
          <w:highlight w:val="yellow"/>
        </w:rPr>
        <w:t>Az eredménykimutatás, a számviteli törvény szerinti tagoláson túl tovább nem részletezett, az arab számmal jelzett tételeket egy-egy csoporton belül nem vonjuk össze, mint ahogy azokat az arab számmal jelzett sorokat sem hagyjuk el, amelyeknél adat sem a tárgyévben, sem az előző évben nem szerepel.</w:t>
      </w:r>
    </w:p>
    <w:p w:rsidR="00652D15" w:rsidRPr="00D12A84" w:rsidRDefault="00652D15" w:rsidP="001F32EC">
      <w:pPr>
        <w:rPr>
          <w:color w:val="FF0000"/>
          <w:highlight w:val="yellow"/>
        </w:rPr>
      </w:pPr>
      <w:r w:rsidRPr="00D12A84">
        <w:rPr>
          <w:color w:val="FF0000"/>
          <w:highlight w:val="yellow"/>
        </w:rPr>
        <w:t>2. változat</w:t>
      </w:r>
    </w:p>
    <w:p w:rsidR="00652D15" w:rsidRPr="00D12A84" w:rsidRDefault="00652D15" w:rsidP="001F32EC">
      <w:pPr>
        <w:rPr>
          <w:color w:val="FF0000"/>
          <w:highlight w:val="yellow"/>
        </w:rPr>
      </w:pPr>
      <w:r w:rsidRPr="00D12A84">
        <w:rPr>
          <w:color w:val="FF0000"/>
          <w:highlight w:val="yellow"/>
        </w:rPr>
        <w:t xml:space="preserve">Az eredménykimutatást, a számviteli törvény szerinti tagoláson túl szükség szerint tovább részletezzük amennyiben az egyes tételek további részletezése az eredmény valós értéke kialakulásának megismeréséhez, alátámasztásához szükséges. Új tételek is felveszünk, ha azok jogszabály szerinti tartalmát az előírt séma szerinti tételek egyikének e törvény szerinti elnevezése, tartalma sem fedi le. Az arab számmal jelzett tételeket egy-egy csoporton belül </w:t>
      </w:r>
      <w:proofErr w:type="gramStart"/>
      <w:r w:rsidRPr="00D12A84">
        <w:rPr>
          <w:color w:val="FF0000"/>
          <w:highlight w:val="yellow"/>
        </w:rPr>
        <w:t>összevonjuk</w:t>
      </w:r>
      <w:proofErr w:type="gramEnd"/>
      <w:r w:rsidRPr="00D12A84">
        <w:rPr>
          <w:color w:val="FF0000"/>
          <w:highlight w:val="yellow"/>
        </w:rPr>
        <w:t xml:space="preserve"> ha azok összegükben a megbízható és valós összkép szempontjából nem jelentősek és az összevonás elősegíti a világosság érvényesülését. Azokat az arab számmal jelzett sorokat pedig elhagyjuk, amelyeknél adat sem a tárgyévben, sem az előző évben nem szerepel.</w:t>
      </w:r>
    </w:p>
    <w:p w:rsidR="00652D15" w:rsidRPr="00D12A84" w:rsidRDefault="00652D15" w:rsidP="001F32EC">
      <w:pPr>
        <w:rPr>
          <w:color w:val="FF0000"/>
        </w:rPr>
      </w:pPr>
      <w:r w:rsidRPr="00D12A84">
        <w:rPr>
          <w:color w:val="FF0000"/>
          <w:highlight w:val="yellow"/>
        </w:rPr>
        <w:t>A tovább részletezés és az összevonás tartalmát, valamint indokát a kiegészítő mellékletben bemutatjuk.</w:t>
      </w:r>
    </w:p>
    <w:p w:rsidR="00652D15" w:rsidRPr="00652D15" w:rsidRDefault="00652D15" w:rsidP="001F32EC"/>
    <w:p w:rsidR="00652D15" w:rsidRPr="00652D15" w:rsidRDefault="00652D15" w:rsidP="00BB7869">
      <w:pPr>
        <w:pStyle w:val="Cmsor1"/>
      </w:pPr>
      <w:bookmarkStart w:id="25" w:name="_Toc64350863"/>
      <w:r w:rsidRPr="00652D15">
        <w:t>8. Számviteli alapelvek</w:t>
      </w:r>
      <w:bookmarkEnd w:id="25"/>
    </w:p>
    <w:p w:rsidR="00652D15" w:rsidRPr="00652D15" w:rsidRDefault="00652D15" w:rsidP="001F32EC"/>
    <w:p w:rsidR="00652D15" w:rsidRPr="00652D15" w:rsidRDefault="00652D15" w:rsidP="001F32EC">
      <w:r w:rsidRPr="00652D15">
        <w:t>A beszámoló elkészítésekor és a könyvvezetés során az alábbi alapelveket kell érvényesíteni:</w:t>
      </w:r>
    </w:p>
    <w:p w:rsidR="00652D15" w:rsidRPr="00652D15" w:rsidRDefault="00652D15" w:rsidP="001F32EC">
      <w:r w:rsidRPr="00652D15">
        <w:t>(Az alapelvektől csak a Számviteli törvényben szabályozott módon lehet eltérni. )</w:t>
      </w:r>
    </w:p>
    <w:p w:rsidR="00652D15" w:rsidRPr="00652D15" w:rsidRDefault="00652D15" w:rsidP="001F32EC"/>
    <w:p w:rsidR="00652D15" w:rsidRPr="00652D15" w:rsidRDefault="00652D15" w:rsidP="00BB7869">
      <w:pPr>
        <w:pStyle w:val="Cmsor2"/>
      </w:pPr>
      <w:bookmarkStart w:id="26" w:name="_Toc64350864"/>
      <w:r w:rsidRPr="00652D15">
        <w:t>8.1. A vállalkozás folytatásának elve</w:t>
      </w:r>
      <w:bookmarkEnd w:id="26"/>
    </w:p>
    <w:p w:rsidR="00652D15" w:rsidRPr="00652D15" w:rsidRDefault="00652D15" w:rsidP="001F32EC">
      <w:r w:rsidRPr="00652D15">
        <w:t xml:space="preserve">A beszámoló elkészítésekor és a könyvvezetés során abból kell kiindulni, hogy a gazdálkodó a belátható jövőben is fenn tudja tartani működését, folytatni tudja tevékenységét, nem várható a működés beszüntetése vagy bármilyen okból történő jelentős csökkenése </w:t>
      </w:r>
    </w:p>
    <w:p w:rsidR="00652D15" w:rsidRPr="00652D15" w:rsidRDefault="00652D15" w:rsidP="001F32EC"/>
    <w:p w:rsidR="00652D15" w:rsidRPr="00652D15" w:rsidRDefault="00652D15" w:rsidP="00BB7869">
      <w:pPr>
        <w:pStyle w:val="Cmsor2"/>
      </w:pPr>
      <w:bookmarkStart w:id="27" w:name="_Toc64350865"/>
      <w:r w:rsidRPr="00652D15">
        <w:t>8.2. A teljesség elve</w:t>
      </w:r>
      <w:bookmarkEnd w:id="27"/>
    </w:p>
    <w:p w:rsidR="00652D15" w:rsidRPr="00652D15" w:rsidRDefault="00652D15" w:rsidP="001F32EC">
      <w:r w:rsidRPr="00652D15">
        <w:t xml:space="preserve">A gazdálkodónak könyvelnie kell mindazon gazdasági eseményeket, amelyeknek az eszközökre és a forrásokra, illetve a tárgyévi eredményre gyakorolt hatását a beszámolóban ki kell mutatni, ideértve azokat a gazdasági eseményeket is, amelyek az adott üzleti évre vonatkoznak, amelyek egyrészt a mérleg fordulónapját követően, de még a mérleg elkészítését megelőzően váltak ismertté, másrészt azokat is, amelyek a mérleg fordulónapjával lezárt üzleti év gazdasági eseményeiből erednek, a mérleg fordulónapja előtt még nem következtek be, de a mérleg elkészítését megelőzően ismertté váltak. </w:t>
      </w:r>
    </w:p>
    <w:p w:rsidR="00652D15" w:rsidRPr="00652D15" w:rsidRDefault="00652D15" w:rsidP="001F32EC"/>
    <w:p w:rsidR="00652D15" w:rsidRPr="00652D15" w:rsidRDefault="00652D15" w:rsidP="00BB7869">
      <w:pPr>
        <w:pStyle w:val="Cmsor2"/>
      </w:pPr>
      <w:bookmarkStart w:id="28" w:name="_Toc64350866"/>
      <w:r w:rsidRPr="00652D15">
        <w:t>8.3. A valódiság elve</w:t>
      </w:r>
      <w:bookmarkEnd w:id="28"/>
    </w:p>
    <w:p w:rsidR="00652D15" w:rsidRPr="00652D15" w:rsidRDefault="00652D15" w:rsidP="001F32EC">
      <w:r w:rsidRPr="00652D15">
        <w:t>A könyvvitelben rögzített és a beszámolóban szereplő tételeknek a valóságban is megtalálhatóknak, bizonyíthatóknak, kívülállók által is megállapíthatóknak kell lenniük. Értékelésük meg kell, hogy feleljen az e törvényben előírt értékelési elveknek és az azokhoz kapcsolódó értékelési eljárásoknak.</w:t>
      </w:r>
    </w:p>
    <w:p w:rsidR="00652D15" w:rsidRPr="00652D15" w:rsidRDefault="00652D15" w:rsidP="001F32EC"/>
    <w:p w:rsidR="00652D15" w:rsidRPr="00652D15" w:rsidRDefault="00652D15" w:rsidP="00BB7869">
      <w:pPr>
        <w:pStyle w:val="Cmsor2"/>
      </w:pPr>
      <w:bookmarkStart w:id="29" w:name="_Toc64350867"/>
      <w:r w:rsidRPr="00652D15">
        <w:t>8.4. A világosság elve</w:t>
      </w:r>
      <w:bookmarkEnd w:id="29"/>
    </w:p>
    <w:p w:rsidR="00652D15" w:rsidRPr="00652D15" w:rsidRDefault="00652D15" w:rsidP="001F32EC">
      <w:r w:rsidRPr="00652D15">
        <w:t>A könyvvezetést és a beszámolót áttekinthető, érthető, e törvénynek megfelelően rendezett formában kell elkészíteni.</w:t>
      </w:r>
    </w:p>
    <w:p w:rsidR="00652D15" w:rsidRPr="00652D15" w:rsidRDefault="00652D15" w:rsidP="001F32EC"/>
    <w:p w:rsidR="00652D15" w:rsidRPr="00652D15" w:rsidRDefault="00652D15" w:rsidP="00BB7869">
      <w:pPr>
        <w:pStyle w:val="Cmsor2"/>
      </w:pPr>
      <w:bookmarkStart w:id="30" w:name="_Toc64350868"/>
      <w:r w:rsidRPr="00652D15">
        <w:t>8.5. A következetesség elve</w:t>
      </w:r>
      <w:bookmarkEnd w:id="30"/>
    </w:p>
    <w:p w:rsidR="00652D15" w:rsidRPr="00652D15" w:rsidRDefault="00652D15" w:rsidP="001F32EC">
      <w:r w:rsidRPr="00652D15">
        <w:t>A beszámoló tartalma és formája, valamint az azt alátámasztó könyvvezetés tekintetében az állandóságot és az összehasonlíthatóságot biztosítani kell.</w:t>
      </w:r>
    </w:p>
    <w:p w:rsidR="00652D15" w:rsidRPr="00652D15" w:rsidRDefault="00652D15" w:rsidP="001F32EC"/>
    <w:p w:rsidR="00652D15" w:rsidRPr="00652D15" w:rsidRDefault="00652D15" w:rsidP="00BB7869">
      <w:pPr>
        <w:pStyle w:val="Cmsor2"/>
      </w:pPr>
      <w:bookmarkStart w:id="31" w:name="_Toc64350869"/>
      <w:r w:rsidRPr="00652D15">
        <w:t>8.6. A folytonosság elve</w:t>
      </w:r>
      <w:bookmarkEnd w:id="31"/>
    </w:p>
    <w:p w:rsidR="00652D15" w:rsidRPr="00652D15" w:rsidRDefault="00652D15" w:rsidP="001F32EC">
      <w:r w:rsidRPr="00652D15">
        <w:t>Az üzleti év nyitóadatainak meg kell egyezniük az előző üzleti év megfelelő záró adataival. Az egymást követő években az eszközök és a források értékelése, az eredmény számbavétele csak e törvényben meghatározott szabályok szerint változhat.</w:t>
      </w:r>
    </w:p>
    <w:p w:rsidR="00652D15" w:rsidRPr="00652D15" w:rsidRDefault="00652D15" w:rsidP="001F32EC"/>
    <w:p w:rsidR="00652D15" w:rsidRPr="00652D15" w:rsidRDefault="00652D15" w:rsidP="00BB7869">
      <w:pPr>
        <w:pStyle w:val="Cmsor2"/>
      </w:pPr>
      <w:bookmarkStart w:id="32" w:name="_Toc64350870"/>
      <w:r w:rsidRPr="00652D15">
        <w:t>8.7. Az összemérés elve</w:t>
      </w:r>
      <w:bookmarkEnd w:id="32"/>
    </w:p>
    <w:p w:rsidR="00652D15" w:rsidRPr="00652D15" w:rsidRDefault="00652D15" w:rsidP="001F32EC">
      <w:r w:rsidRPr="00652D15">
        <w:t>Az adott időszak eredményének meghatározásakor a tevékenységek adott időszaki teljesítéseinek elismert bevételeit és a bevételeknek megfelelő költségeit (ráfordításait) kell számításba venni, függetlenül a pénzügyi teljesítéstől. A bevételeknek és a költségeknek ahhoz az időszakhoz kell kapcsolódniuk, amikor azok gazdaságilag felmerültek.</w:t>
      </w:r>
    </w:p>
    <w:p w:rsidR="00652D15" w:rsidRPr="00652D15" w:rsidRDefault="00652D15" w:rsidP="001F32EC"/>
    <w:p w:rsidR="00652D15" w:rsidRPr="00652D15" w:rsidRDefault="00652D15" w:rsidP="00BB7869">
      <w:pPr>
        <w:pStyle w:val="Cmsor2"/>
      </w:pPr>
      <w:bookmarkStart w:id="33" w:name="_Toc64350871"/>
      <w:r w:rsidRPr="00652D15">
        <w:t>8.8. Az óvatosság elve</w:t>
      </w:r>
      <w:bookmarkEnd w:id="33"/>
    </w:p>
    <w:p w:rsidR="00652D15" w:rsidRPr="00652D15" w:rsidRDefault="00652D15" w:rsidP="001F32EC">
      <w:r w:rsidRPr="00652D15">
        <w:t>Nem lehet eredményt kimutatni akkor, ha az árbevétel, a bevétel pénzügyi realizálása bizonytalan. A tárgyévi eredmény meghatározása során az értékvesztés elszámolásával, a céltartalék képzésével kell figyelembe venni az előrelátható kockázatot és feltételezhető veszteséget akkor is, ha az az üzleti év mérlegének fordulónapja és a mérlegkészítés időpontja között vált ismertté. Az értékcsökkenéseket, az értékvesztéseket és a céltartalékokat el kell számolni, függetlenül attól, hogy az üzleti év eredménye nyereség vagy veszteség.</w:t>
      </w:r>
    </w:p>
    <w:p w:rsidR="00652D15" w:rsidRPr="00652D15" w:rsidRDefault="00652D15" w:rsidP="001F32EC"/>
    <w:p w:rsidR="00652D15" w:rsidRPr="00652D15" w:rsidRDefault="00652D15" w:rsidP="00BB7869">
      <w:pPr>
        <w:pStyle w:val="Cmsor2"/>
      </w:pPr>
      <w:bookmarkStart w:id="34" w:name="_Toc64350872"/>
      <w:r w:rsidRPr="00652D15">
        <w:t>8.9. A bruttó elszámolás elve</w:t>
      </w:r>
      <w:bookmarkEnd w:id="34"/>
    </w:p>
    <w:p w:rsidR="00652D15" w:rsidRPr="00652D15" w:rsidRDefault="00652D15" w:rsidP="001F32EC">
      <w:r w:rsidRPr="00652D15">
        <w:t>A bevételek és a költségek (ráfordítások), illetve a követelések és a kötelezettségek egymással szemben - az e törvényben szabályozott esetek kivételével - nem számolhatók el.</w:t>
      </w:r>
    </w:p>
    <w:p w:rsidR="00652D15" w:rsidRPr="00652D15" w:rsidRDefault="00652D15" w:rsidP="001F32EC"/>
    <w:p w:rsidR="00652D15" w:rsidRPr="00652D15" w:rsidRDefault="00652D15" w:rsidP="00BB7869">
      <w:pPr>
        <w:pStyle w:val="Cmsor2"/>
      </w:pPr>
      <w:bookmarkStart w:id="35" w:name="_Toc64350873"/>
      <w:r w:rsidRPr="00652D15">
        <w:t>8.10. Az egyedi értékelés elve</w:t>
      </w:r>
      <w:bookmarkEnd w:id="35"/>
    </w:p>
    <w:p w:rsidR="00652D15" w:rsidRPr="00652D15" w:rsidRDefault="00652D15" w:rsidP="001F32EC">
      <w:r w:rsidRPr="00652D15">
        <w:t>Az eszközöket és a kötelezettségeket a könyvvezetés és a beszámoló elkészítése során egyedileg kell rögzíteni és értékelni.</w:t>
      </w:r>
    </w:p>
    <w:p w:rsidR="00652D15" w:rsidRPr="00652D15" w:rsidRDefault="00652D15" w:rsidP="001F32EC"/>
    <w:p w:rsidR="00652D15" w:rsidRPr="00652D15" w:rsidRDefault="00652D15" w:rsidP="00BB7869">
      <w:pPr>
        <w:pStyle w:val="Cmsor2"/>
      </w:pPr>
      <w:bookmarkStart w:id="36" w:name="_Toc64350874"/>
      <w:r w:rsidRPr="00652D15">
        <w:t>8.11. Az időbeli elhatárolás elve</w:t>
      </w:r>
      <w:bookmarkEnd w:id="36"/>
    </w:p>
    <w:p w:rsidR="00652D15" w:rsidRPr="00652D15" w:rsidRDefault="00652D15" w:rsidP="001F32EC">
      <w:r w:rsidRPr="00652D15">
        <w:t xml:space="preserve">Az olyan gazdasági események kihatásait, amelyek két vagy több üzleti évet is érintenek, az adott időszak bevételei és költségei között olyan arányban kell elszámolni, ahogyan az az alapul szolgáló időszak és az elszámolási időszak között megoszlik. </w:t>
      </w:r>
    </w:p>
    <w:p w:rsidR="00652D15" w:rsidRPr="00652D15" w:rsidRDefault="00652D15" w:rsidP="001F32EC"/>
    <w:p w:rsidR="00652D15" w:rsidRPr="00652D15" w:rsidRDefault="00652D15" w:rsidP="00BB7869">
      <w:pPr>
        <w:pStyle w:val="Cmsor2"/>
      </w:pPr>
      <w:bookmarkStart w:id="37" w:name="_Toc64350875"/>
      <w:r w:rsidRPr="00652D15">
        <w:t>8.12. A tartalom elsődlegessége a formával szemben elve</w:t>
      </w:r>
      <w:bookmarkEnd w:id="37"/>
    </w:p>
    <w:p w:rsidR="00652D15" w:rsidRPr="00652D15" w:rsidRDefault="00652D15" w:rsidP="001F32EC">
      <w:r w:rsidRPr="00652D15">
        <w:t>A beszámolóban és az azt alátámasztó könyvvezetés során a gazdasági eseményeket, ügyleteket a tényleges gazdasági tartalmuknak megfelelően - e törvény alapelveihez, vonatkozó előírásaihoz igazodóan - kell bemutatni, illetve annak megfelelően kell elszámolni.</w:t>
      </w:r>
    </w:p>
    <w:p w:rsidR="00652D15" w:rsidRPr="00652D15" w:rsidRDefault="00652D15" w:rsidP="001F32EC"/>
    <w:p w:rsidR="00652D15" w:rsidRPr="00652D15" w:rsidRDefault="00652D15" w:rsidP="00BB7869">
      <w:pPr>
        <w:pStyle w:val="Cmsor2"/>
      </w:pPr>
      <w:bookmarkStart w:id="38" w:name="_Toc64350876"/>
      <w:r w:rsidRPr="00652D15">
        <w:t>8.13. A lényegesség elve</w:t>
      </w:r>
      <w:bookmarkEnd w:id="38"/>
    </w:p>
    <w:p w:rsidR="00652D15" w:rsidRPr="00652D15" w:rsidRDefault="00652D15" w:rsidP="001F32EC">
      <w:r w:rsidRPr="00652D15">
        <w:t xml:space="preserve">Lényegesnek minősül a beszámoló szempontjából minden olyan információ, amelynek elhagyása vagy téves bemutatása - az észszerűség határain belül - befolyásolja a beszámoló adatait felhasználók döntéseit. </w:t>
      </w:r>
      <w:r w:rsidRPr="00652D15">
        <w:rPr>
          <w:szCs w:val="22"/>
        </w:rPr>
        <w:t>Egy-egy tétel lényegessé minősítését más hasonló tételekkel összefüggésben kell megítélni.</w:t>
      </w:r>
    </w:p>
    <w:p w:rsidR="00652D15" w:rsidRPr="00652D15" w:rsidRDefault="00652D15" w:rsidP="001F32EC"/>
    <w:p w:rsidR="00652D15" w:rsidRPr="00652D15" w:rsidRDefault="00652D15" w:rsidP="00BB7869">
      <w:pPr>
        <w:pStyle w:val="Cmsor2"/>
      </w:pPr>
      <w:bookmarkStart w:id="39" w:name="_Toc64350877"/>
      <w:r w:rsidRPr="00652D15">
        <w:t>8.14. A költség-haszon összevetésének elve</w:t>
      </w:r>
      <w:bookmarkEnd w:id="39"/>
    </w:p>
    <w:p w:rsidR="00652D15" w:rsidRPr="00652D15" w:rsidRDefault="00652D15" w:rsidP="001F32EC">
      <w:r w:rsidRPr="00652D15">
        <w:t xml:space="preserve">A beszámolóban (a mérlegben, az eredménykimutatásban, a kiegészítő mellékletben) nyilvánosságra hozott információk hasznosíthatósága (hasznossága) álljon arányban az információk előállításának </w:t>
      </w:r>
      <w:proofErr w:type="gramStart"/>
      <w:r w:rsidRPr="00652D15">
        <w:t>költségeivel .</w:t>
      </w:r>
      <w:proofErr w:type="gramEnd"/>
    </w:p>
    <w:p w:rsidR="00652D15" w:rsidRPr="00652D15" w:rsidRDefault="00652D15" w:rsidP="001F32EC"/>
    <w:p w:rsidR="00652D15" w:rsidRPr="00652D15" w:rsidRDefault="00652D15" w:rsidP="001F32EC"/>
    <w:p w:rsidR="00652D15" w:rsidRPr="00652D15" w:rsidRDefault="00652D15" w:rsidP="00BB7869">
      <w:pPr>
        <w:pStyle w:val="Cmsor1"/>
      </w:pPr>
      <w:bookmarkStart w:id="40" w:name="_Toc64350878"/>
      <w:r w:rsidRPr="00652D15">
        <w:t>9. A számviteli politika keretében elkészítendő szabályzatok</w:t>
      </w:r>
      <w:bookmarkEnd w:id="40"/>
    </w:p>
    <w:p w:rsidR="00652D15" w:rsidRPr="00652D15" w:rsidRDefault="00652D15" w:rsidP="001F32EC"/>
    <w:p w:rsidR="00652D15" w:rsidRPr="00652D15" w:rsidRDefault="00652D15" w:rsidP="001F32EC">
      <w:r w:rsidRPr="00652D15">
        <w:t>A számviteli politika keretében önálló szabályzatként kerül elkészítésre</w:t>
      </w:r>
    </w:p>
    <w:p w:rsidR="00652D15" w:rsidRPr="00227184" w:rsidRDefault="00652D15" w:rsidP="001F32EC">
      <w:pPr>
        <w:pStyle w:val="Listaszerbekezds"/>
        <w:numPr>
          <w:ilvl w:val="0"/>
          <w:numId w:val="2"/>
        </w:numPr>
      </w:pPr>
      <w:r w:rsidRPr="00227184">
        <w:t>az eszközök és a források értékelési szabályzata,</w:t>
      </w:r>
    </w:p>
    <w:p w:rsidR="00652D15" w:rsidRPr="00227184" w:rsidRDefault="00652D15" w:rsidP="001F32EC">
      <w:pPr>
        <w:pStyle w:val="Listaszerbekezds"/>
        <w:numPr>
          <w:ilvl w:val="0"/>
          <w:numId w:val="2"/>
        </w:numPr>
      </w:pPr>
      <w:r w:rsidRPr="00227184">
        <w:t>az eszközök és a források leltárkészítési és leltározási szabályzata,</w:t>
      </w:r>
    </w:p>
    <w:p w:rsidR="00652D15" w:rsidRPr="00652D15" w:rsidRDefault="00652D15" w:rsidP="001F32EC">
      <w:pPr>
        <w:pStyle w:val="Listaszerbekezds"/>
        <w:numPr>
          <w:ilvl w:val="0"/>
          <w:numId w:val="2"/>
        </w:numPr>
      </w:pPr>
      <w:r w:rsidRPr="00652D15">
        <w:t>az eszközök és a források selejtezési szabályzata,</w:t>
      </w:r>
    </w:p>
    <w:p w:rsidR="00652D15" w:rsidRDefault="00652D15" w:rsidP="001F32EC">
      <w:pPr>
        <w:pStyle w:val="Listaszerbekezds"/>
        <w:numPr>
          <w:ilvl w:val="0"/>
          <w:numId w:val="2"/>
        </w:numPr>
      </w:pPr>
      <w:r w:rsidRPr="00227184">
        <w:t>a pénzkezelési szabályzat</w:t>
      </w:r>
    </w:p>
    <w:p w:rsidR="00D12A84" w:rsidRPr="00652D15" w:rsidRDefault="00D12A84" w:rsidP="00D12A84">
      <w:pPr>
        <w:pStyle w:val="Listaszerbekezds"/>
        <w:numPr>
          <w:ilvl w:val="0"/>
          <w:numId w:val="2"/>
        </w:numPr>
      </w:pPr>
      <w:r w:rsidRPr="00652D15">
        <w:t>a számlarend,</w:t>
      </w:r>
      <w:r>
        <w:t xml:space="preserve"> ennek részeként </w:t>
      </w:r>
      <w:r w:rsidRPr="00227184">
        <w:t>a bizonylati rend</w:t>
      </w:r>
      <w:r w:rsidR="0082756F">
        <w:t xml:space="preserve"> (</w:t>
      </w:r>
      <w:r w:rsidR="0082756F" w:rsidRPr="001F32EC">
        <w:rPr>
          <w:highlight w:val="yellow"/>
        </w:rPr>
        <w:t>kettős könnyvitel esetén</w:t>
      </w:r>
      <w:r w:rsidR="0082756F">
        <w:rPr>
          <w:highlight w:val="yellow"/>
        </w:rPr>
        <w:t>)</w:t>
      </w:r>
    </w:p>
    <w:p w:rsidR="00D12A84" w:rsidRPr="00227184" w:rsidRDefault="00D12A84" w:rsidP="00D12A84">
      <w:pPr>
        <w:pStyle w:val="Listaszerbekezds"/>
      </w:pPr>
    </w:p>
    <w:p w:rsidR="00227184" w:rsidRPr="00652D15" w:rsidRDefault="00227184" w:rsidP="001F32EC"/>
    <w:p w:rsidR="00652D15" w:rsidRPr="00652D15" w:rsidRDefault="00652D15" w:rsidP="00BB7869">
      <w:pPr>
        <w:pStyle w:val="Cmsor1"/>
      </w:pPr>
      <w:bookmarkStart w:id="41" w:name="_Toc64350879"/>
      <w:r w:rsidRPr="00652D15">
        <w:t>10. Az eszközök besorolása</w:t>
      </w:r>
      <w:bookmarkEnd w:id="41"/>
    </w:p>
    <w:p w:rsidR="00652D15" w:rsidRPr="00652D15" w:rsidRDefault="00652D15" w:rsidP="001F32EC"/>
    <w:p w:rsidR="00670B49" w:rsidRPr="00670B49" w:rsidRDefault="00670B49" w:rsidP="001F32EC">
      <w:r w:rsidRPr="00670B49">
        <w:t>A számviteli törvény szerint a termelőeszközöket a befektetett eszközök, illetve a forgóeszközök közé rendeltetésük, használatuk alapján kell besorolni.</w:t>
      </w:r>
      <w:bookmarkStart w:id="42" w:name="_Hlk64116148"/>
      <w:r w:rsidRPr="00670B49">
        <w:t xml:space="preserve"> </w:t>
      </w:r>
      <w:r w:rsidRPr="0082756F">
        <w:rPr>
          <w:highlight w:val="green"/>
        </w:rPr>
        <w:t>/</w:t>
      </w:r>
      <w:proofErr w:type="spellStart"/>
      <w:proofErr w:type="gramStart"/>
      <w:r w:rsidRPr="0082756F">
        <w:rPr>
          <w:highlight w:val="green"/>
        </w:rPr>
        <w:t>Sztv</w:t>
      </w:r>
      <w:proofErr w:type="spellEnd"/>
      <w:r w:rsidRPr="0082756F">
        <w:rPr>
          <w:highlight w:val="green"/>
        </w:rPr>
        <w:t xml:space="preserve">  23</w:t>
      </w:r>
      <w:proofErr w:type="gramEnd"/>
      <w:r w:rsidRPr="0082756F">
        <w:rPr>
          <w:highlight w:val="green"/>
        </w:rPr>
        <w:t>. § (4) /</w:t>
      </w:r>
      <w:bookmarkEnd w:id="42"/>
    </w:p>
    <w:p w:rsidR="00670B49" w:rsidRPr="00670B49" w:rsidRDefault="00670B49" w:rsidP="001F32EC">
      <w:r w:rsidRPr="00670B49">
        <w:t xml:space="preserve">A forgóeszközök között kerülnek kimutatásra mindazok az eszközök, amelyek nem tartósan szolgálják a tevékenységet, vagyis egy év vagy egy évnél rövidebb időszak alatt elhasználódnak vagy kikerülnek a gazdálkodásból. </w:t>
      </w:r>
      <w:r w:rsidRPr="0082756F">
        <w:rPr>
          <w:highlight w:val="green"/>
        </w:rPr>
        <w:t>/</w:t>
      </w:r>
      <w:proofErr w:type="spellStart"/>
      <w:proofErr w:type="gramStart"/>
      <w:r w:rsidRPr="0082756F">
        <w:rPr>
          <w:highlight w:val="green"/>
        </w:rPr>
        <w:t>Sztv</w:t>
      </w:r>
      <w:proofErr w:type="spellEnd"/>
      <w:r w:rsidRPr="0082756F">
        <w:rPr>
          <w:highlight w:val="green"/>
        </w:rPr>
        <w:t xml:space="preserve">  28</w:t>
      </w:r>
      <w:proofErr w:type="gramEnd"/>
      <w:r w:rsidRPr="0082756F">
        <w:rPr>
          <w:highlight w:val="green"/>
        </w:rPr>
        <w:t>. §/</w:t>
      </w:r>
    </w:p>
    <w:p w:rsidR="00670B49" w:rsidRPr="00670B49" w:rsidRDefault="00670B49" w:rsidP="001F32EC">
      <w:r w:rsidRPr="00670B49">
        <w:t xml:space="preserve">Amennyiben egy adott eszköz használata, rendeltetése megváltozik, mert az eszköz a tevékenységet, a működést tartósan már nem szolgálja vagy fordítva, akkor annak besorolását meg kell változtatni; az eszközt - legkésőbb a mérlegkészítés időszakában, a mérlegfordulónapra vonatkozóan - át kell sorolni a befektetett eszközök közül a forgóeszközök közé vagy fordítva, a forgóeszközök közül a befektetett eszközök közé. </w:t>
      </w:r>
      <w:r w:rsidRPr="0082756F">
        <w:rPr>
          <w:highlight w:val="green"/>
        </w:rPr>
        <w:t>/</w:t>
      </w:r>
      <w:proofErr w:type="spellStart"/>
      <w:proofErr w:type="gramStart"/>
      <w:r w:rsidRPr="0082756F">
        <w:rPr>
          <w:highlight w:val="green"/>
        </w:rPr>
        <w:t>Sztv</w:t>
      </w:r>
      <w:proofErr w:type="spellEnd"/>
      <w:r w:rsidRPr="0082756F">
        <w:rPr>
          <w:highlight w:val="green"/>
        </w:rPr>
        <w:t xml:space="preserve">  23</w:t>
      </w:r>
      <w:proofErr w:type="gramEnd"/>
      <w:r w:rsidRPr="0082756F">
        <w:rPr>
          <w:highlight w:val="green"/>
        </w:rPr>
        <w:t>. § (5)/</w:t>
      </w:r>
    </w:p>
    <w:p w:rsidR="00652D15" w:rsidRPr="0082756F" w:rsidRDefault="00652D15" w:rsidP="001F32EC">
      <w:pPr>
        <w:rPr>
          <w:color w:val="FF0000"/>
        </w:rPr>
      </w:pPr>
      <w:r w:rsidRPr="0082756F">
        <w:rPr>
          <w:color w:val="FF0000"/>
        </w:rPr>
        <w:t xml:space="preserve">Az értékpapírok beszerzésének célját a vezetés határozza meg, és ennek alapján kell állományba venni a befektetett pénzügyi eszközök vagy a forgóeszközök között. </w:t>
      </w:r>
    </w:p>
    <w:p w:rsidR="00652D15" w:rsidRPr="00652D15" w:rsidRDefault="00652D15" w:rsidP="001F32EC">
      <w:r w:rsidRPr="00652D15">
        <w:t>Módosításra (átcsoportosításra) is csak a</w:t>
      </w:r>
      <w:r w:rsidR="0082756F">
        <w:t>z ügy</w:t>
      </w:r>
      <w:r w:rsidRPr="00652D15">
        <w:t>vezetés döntése alapján kerül sor a tárgyévet érintően, legkésőbb az üzleti év mérlegének készítésekor.</w:t>
      </w:r>
    </w:p>
    <w:p w:rsidR="00652D15" w:rsidRPr="00652D15" w:rsidRDefault="00652D15" w:rsidP="001F32EC"/>
    <w:p w:rsidR="00652D15" w:rsidRPr="00652D15" w:rsidRDefault="00652D15" w:rsidP="00BB7869">
      <w:pPr>
        <w:pStyle w:val="Cmsor1"/>
      </w:pPr>
      <w:bookmarkStart w:id="43" w:name="_Toc64350880"/>
      <w:r w:rsidRPr="00652D15">
        <w:t>11. Értékhelyesbítés, értékelési tartalék</w:t>
      </w:r>
      <w:bookmarkEnd w:id="43"/>
    </w:p>
    <w:p w:rsidR="00652D15" w:rsidRPr="00652D15" w:rsidRDefault="00652D15" w:rsidP="001F32EC"/>
    <w:p w:rsidR="00670B49" w:rsidRDefault="00D66BCC" w:rsidP="001F32EC">
      <w:r>
        <w:t>A civil szervezet az értékhelyesbítés lehetőségével nem kíván élni, így a mérlegben sem értékhelyesbítés, sem értékhelyesbítés értékelési tartaléka nem szerepel.</w:t>
      </w:r>
    </w:p>
    <w:p w:rsidR="00652D15" w:rsidRPr="00652D15" w:rsidRDefault="00652D15" w:rsidP="001F32EC"/>
    <w:p w:rsidR="00D66BCC" w:rsidRDefault="00652D15" w:rsidP="00BB7869">
      <w:pPr>
        <w:pStyle w:val="Cmsor1"/>
      </w:pPr>
      <w:bookmarkStart w:id="44" w:name="_Toc64350881"/>
      <w:r w:rsidRPr="00652D15">
        <w:t>12. Valós értéken történő értékelés</w:t>
      </w:r>
      <w:bookmarkEnd w:id="44"/>
      <w:r w:rsidRPr="00652D15">
        <w:t xml:space="preserve"> </w:t>
      </w:r>
    </w:p>
    <w:p w:rsidR="00D66BCC" w:rsidRDefault="00D66BCC" w:rsidP="001F32EC"/>
    <w:p w:rsidR="00BA169E" w:rsidRPr="00BA169E" w:rsidRDefault="00BA169E" w:rsidP="001F32EC">
      <w:pPr>
        <w:rPr>
          <w:sz w:val="22"/>
        </w:rPr>
      </w:pPr>
      <w:r w:rsidRPr="00BA169E">
        <w:t>A civil szervezet a valós értéken történő értékelés lehetőségével nem kíván élni, így a mérlegben ehhez kapcsolódóan sem értékelési különbözet, sem valós értékelés értékelési tartaléka nem szerepel, az eredménykimutatás ehhez kapcsolódóan értékelési különbözetet nem tartalmaz.</w:t>
      </w:r>
    </w:p>
    <w:p w:rsidR="00BA169E" w:rsidRDefault="00BA169E" w:rsidP="001F32EC"/>
    <w:p w:rsidR="00BA169E" w:rsidRPr="00BA169E" w:rsidRDefault="00BA169E" w:rsidP="001F32EC">
      <w:pPr>
        <w:rPr>
          <w:highlight w:val="yellow"/>
        </w:rPr>
      </w:pPr>
      <w:r w:rsidRPr="00BA169E">
        <w:rPr>
          <w:highlight w:val="yellow"/>
        </w:rPr>
        <w:t>Csak a számviteli tv. szerinti beszámolót készítőkre vonatkozik!):</w:t>
      </w:r>
    </w:p>
    <w:p w:rsidR="00BA169E" w:rsidRPr="00BA169E" w:rsidRDefault="00BA169E" w:rsidP="001F32EC">
      <w:pPr>
        <w:rPr>
          <w:highlight w:val="yellow"/>
        </w:rPr>
      </w:pPr>
    </w:p>
    <w:p w:rsidR="00652D15" w:rsidRPr="00BA169E" w:rsidRDefault="00652D15" w:rsidP="001F32EC">
      <w:pPr>
        <w:rPr>
          <w:highlight w:val="yellow"/>
        </w:rPr>
      </w:pPr>
      <w:r w:rsidRPr="00BA169E">
        <w:rPr>
          <w:highlight w:val="yellow"/>
        </w:rPr>
        <w:t>1.Változat:</w:t>
      </w:r>
    </w:p>
    <w:p w:rsidR="00652D15" w:rsidRPr="00BA169E" w:rsidRDefault="00652D15" w:rsidP="001F32EC">
      <w:pPr>
        <w:rPr>
          <w:highlight w:val="yellow"/>
        </w:rPr>
      </w:pPr>
      <w:r w:rsidRPr="00BA169E">
        <w:rPr>
          <w:highlight w:val="yellow"/>
        </w:rPr>
        <w:t>A pénzügyi instrumentumok meghatározott körére nem alkalmazzuk a valós értéken történő értékelés szabályait.</w:t>
      </w:r>
    </w:p>
    <w:p w:rsidR="00F27301" w:rsidRDefault="00F27301" w:rsidP="001F32EC">
      <w:pPr>
        <w:rPr>
          <w:highlight w:val="yellow"/>
        </w:rPr>
      </w:pPr>
    </w:p>
    <w:p w:rsidR="00652D15" w:rsidRPr="00BA169E" w:rsidRDefault="00652D15" w:rsidP="001F32EC">
      <w:pPr>
        <w:rPr>
          <w:highlight w:val="yellow"/>
        </w:rPr>
      </w:pPr>
      <w:r w:rsidRPr="00BA169E">
        <w:rPr>
          <w:highlight w:val="yellow"/>
        </w:rPr>
        <w:t>2.Változat:</w:t>
      </w:r>
    </w:p>
    <w:p w:rsidR="00652D15" w:rsidRPr="00652D15" w:rsidRDefault="00652D15" w:rsidP="001F32EC">
      <w:r w:rsidRPr="00BA169E">
        <w:rPr>
          <w:highlight w:val="yellow"/>
        </w:rPr>
        <w:t>A pénzügyi instrumentumok meghatározott körére alkalmazzuk a valós értéken történő értékelés szabályait.</w:t>
      </w:r>
      <w:r w:rsidRPr="00BA169E">
        <w:rPr>
          <w:b/>
          <w:highlight w:val="yellow"/>
          <w:u w:val="wave"/>
        </w:rPr>
        <w:t xml:space="preserve"> </w:t>
      </w:r>
      <w:r w:rsidRPr="00BA169E">
        <w:rPr>
          <w:highlight w:val="yellow"/>
        </w:rPr>
        <w:t>A valós értéken történő értékelés és az azzal kapcsolatos elszámolások szabályszerűségét független könyvvizsgálóval felülvizsgáltatjuk.</w:t>
      </w:r>
    </w:p>
    <w:p w:rsidR="00652D15" w:rsidRPr="00652D15" w:rsidRDefault="00652D15" w:rsidP="001F32EC"/>
    <w:p w:rsidR="00652D15" w:rsidRPr="00652D15" w:rsidRDefault="00652D15" w:rsidP="001F32EC"/>
    <w:p w:rsidR="00652D15" w:rsidRPr="00652D15" w:rsidRDefault="00652D15" w:rsidP="00BB7869">
      <w:pPr>
        <w:pStyle w:val="Cmsor1"/>
      </w:pPr>
      <w:bookmarkStart w:id="45" w:name="_Toc64350882"/>
      <w:r w:rsidRPr="00652D15">
        <w:t>13. Az alapítás -átszervezés költségeinek elszámolása</w:t>
      </w:r>
      <w:bookmarkEnd w:id="45"/>
    </w:p>
    <w:p w:rsidR="00652D15" w:rsidRPr="00652D15" w:rsidRDefault="00652D15" w:rsidP="001F32EC"/>
    <w:p w:rsidR="00652D15" w:rsidRPr="00652D15" w:rsidRDefault="00652D15" w:rsidP="001F32EC">
      <w:r w:rsidRPr="00652D15">
        <w:t>A felmerült költségeket egy összegben számoljuk el az eredmény terhére a felmerülés évében.</w:t>
      </w:r>
    </w:p>
    <w:p w:rsidR="00BA169E" w:rsidRDefault="00BA169E" w:rsidP="001F32EC"/>
    <w:p w:rsidR="00BA169E" w:rsidRPr="00E302EC" w:rsidRDefault="00BA169E" w:rsidP="001F32EC">
      <w:pPr>
        <w:rPr>
          <w:color w:val="FF0000"/>
          <w:u w:val="single"/>
        </w:rPr>
      </w:pPr>
      <w:r w:rsidRPr="00E302EC">
        <w:rPr>
          <w:color w:val="FF0000"/>
          <w:u w:val="single"/>
        </w:rPr>
        <w:t>vagy</w:t>
      </w:r>
    </w:p>
    <w:p w:rsidR="00652D15" w:rsidRPr="00E302EC" w:rsidRDefault="00652D15" w:rsidP="001F32EC">
      <w:pPr>
        <w:rPr>
          <w:color w:val="FF0000"/>
        </w:rPr>
      </w:pPr>
      <w:r w:rsidRPr="00E302EC">
        <w:rPr>
          <w:color w:val="FF0000"/>
        </w:rPr>
        <w:t xml:space="preserve">A felmerült költségeket alapítás-átszervezés aktívált értékeként az immateriális javak között mutatjuk ki az értékelési szabályzatban meghatározott értéken, az ott meghatározott értékcsökkenési leírás figyelembevételével. </w:t>
      </w:r>
    </w:p>
    <w:p w:rsidR="00652D15" w:rsidRPr="00652D15" w:rsidRDefault="00652D15" w:rsidP="001F32EC"/>
    <w:p w:rsidR="00652D15" w:rsidRPr="00652D15" w:rsidRDefault="00E302EC" w:rsidP="00BB7869">
      <w:pPr>
        <w:pStyle w:val="Cmsor1"/>
      </w:pPr>
      <w:bookmarkStart w:id="46" w:name="_Toc64350883"/>
      <w:r>
        <w:t>14</w:t>
      </w:r>
      <w:r w:rsidR="00652D15" w:rsidRPr="00652D15">
        <w:t>. Minősítési ismérvek a számviteli elszámolások szempontjából</w:t>
      </w:r>
      <w:bookmarkEnd w:id="46"/>
    </w:p>
    <w:p w:rsidR="00652D15" w:rsidRPr="00652D15" w:rsidRDefault="00652D15" w:rsidP="001F32EC"/>
    <w:p w:rsidR="00652D15" w:rsidRPr="00652D15" w:rsidRDefault="00E302EC" w:rsidP="00BB7869">
      <w:pPr>
        <w:pStyle w:val="Cmsor2"/>
      </w:pPr>
      <w:bookmarkStart w:id="47" w:name="_Toc64350884"/>
      <w:r>
        <w:t>14</w:t>
      </w:r>
      <w:r w:rsidR="00652D15" w:rsidRPr="00652D15">
        <w:t>.1. Lényegesség kritériumai</w:t>
      </w:r>
      <w:bookmarkEnd w:id="47"/>
    </w:p>
    <w:p w:rsidR="00652D15" w:rsidRPr="00652D15" w:rsidRDefault="00652D15" w:rsidP="001F32EC">
      <w:pPr>
        <w:rPr>
          <w:szCs w:val="20"/>
        </w:rPr>
      </w:pPr>
      <w:r w:rsidRPr="00652D15">
        <w:t xml:space="preserve">A lényegesség elve alapján lényegesnek minősül a beszámoló szempontjából minden olyan információ, amelynek elhagyása vagy téves bemutatása befolyásolja a beszámoló adatait, a felhasználó döntéseit. </w:t>
      </w:r>
      <w:r w:rsidRPr="00652D15">
        <w:rPr>
          <w:szCs w:val="22"/>
        </w:rPr>
        <w:t>Egy-egy tétel lényegessé minősítését más hasonló tételekkel összefüggésben kell megítélni.</w:t>
      </w:r>
      <w:r w:rsidR="00E03B07">
        <w:rPr>
          <w:szCs w:val="22"/>
        </w:rPr>
        <w:t xml:space="preserve"> </w:t>
      </w:r>
      <w:r w:rsidR="00E03B07" w:rsidRPr="00E302EC">
        <w:rPr>
          <w:szCs w:val="22"/>
          <w:highlight w:val="green"/>
        </w:rPr>
        <w:t>/</w:t>
      </w:r>
      <w:proofErr w:type="spellStart"/>
      <w:proofErr w:type="gramStart"/>
      <w:r w:rsidR="00E03B07" w:rsidRPr="00E302EC">
        <w:rPr>
          <w:szCs w:val="22"/>
          <w:highlight w:val="green"/>
        </w:rPr>
        <w:t>Sztv</w:t>
      </w:r>
      <w:proofErr w:type="spellEnd"/>
      <w:r w:rsidR="00E03B07" w:rsidRPr="00E302EC">
        <w:rPr>
          <w:szCs w:val="22"/>
          <w:highlight w:val="green"/>
        </w:rPr>
        <w:t xml:space="preserve">  16</w:t>
      </w:r>
      <w:proofErr w:type="gramEnd"/>
      <w:r w:rsidR="00E03B07" w:rsidRPr="00E302EC">
        <w:rPr>
          <w:szCs w:val="22"/>
          <w:highlight w:val="green"/>
        </w:rPr>
        <w:t>. § (4)/</w:t>
      </w:r>
    </w:p>
    <w:p w:rsidR="00652D15" w:rsidRPr="00652D15" w:rsidRDefault="00652D15" w:rsidP="001F32EC"/>
    <w:p w:rsidR="00652D15" w:rsidRPr="00652D15" w:rsidRDefault="00652D15" w:rsidP="001F32EC"/>
    <w:p w:rsidR="00652D15" w:rsidRPr="00652D15" w:rsidRDefault="00E302EC" w:rsidP="00BB7869">
      <w:pPr>
        <w:pStyle w:val="Cmsor2"/>
      </w:pPr>
      <w:bookmarkStart w:id="48" w:name="_Toc64350885"/>
      <w:r>
        <w:t xml:space="preserve">14.2 </w:t>
      </w:r>
      <w:r w:rsidR="00652D15" w:rsidRPr="00652D15">
        <w:t>A jelentős összegű hiba</w:t>
      </w:r>
      <w:bookmarkEnd w:id="48"/>
    </w:p>
    <w:p w:rsidR="00652D15" w:rsidRPr="00652D15" w:rsidRDefault="00652D15" w:rsidP="001F32EC"/>
    <w:p w:rsidR="00652D15" w:rsidRPr="00652D15" w:rsidRDefault="00652D15" w:rsidP="001F32EC">
      <w:r w:rsidRPr="004247C4">
        <w:rPr>
          <w:highlight w:val="yellow"/>
        </w:rPr>
        <w:t>1.Változat (</w:t>
      </w:r>
      <w:proofErr w:type="spellStart"/>
      <w:r w:rsidRPr="004247C4">
        <w:rPr>
          <w:highlight w:val="yellow"/>
        </w:rPr>
        <w:t>Sztv</w:t>
      </w:r>
      <w:proofErr w:type="spellEnd"/>
      <w:r w:rsidRPr="004247C4">
        <w:rPr>
          <w:highlight w:val="yellow"/>
        </w:rPr>
        <w:t xml:space="preserve"> előírása szerint):</w:t>
      </w:r>
    </w:p>
    <w:p w:rsidR="00652D15" w:rsidRPr="00652D15" w:rsidRDefault="00652D15" w:rsidP="00E302EC">
      <w:r w:rsidRPr="00652D15">
        <w:t xml:space="preserve">Jelentős összegű a hiba, ha a hiba feltárásának évében a különböző ellenőrzések során - ugyanazon évet érintően - megállapított hibák, hibahatások eredményt, saját tőkét növelő-csökkentő (előjeltől független) abszolút értékének együttes összege meghaladja az ellenőrzött üzleti év mérlegfőösszegének 2 százalékát, illetve, ha a mérlegfőösszeg 2 százaléka </w:t>
      </w:r>
      <w:r w:rsidRPr="00652D15">
        <w:rPr>
          <w:szCs w:val="22"/>
        </w:rPr>
        <w:t>nem haladja meg az 1 millió forintot, akkor az 1 millió forintot.</w:t>
      </w:r>
      <w:r w:rsidR="00E302EC">
        <w:rPr>
          <w:szCs w:val="22"/>
        </w:rPr>
        <w:t xml:space="preserve"> </w:t>
      </w:r>
      <w:bookmarkStart w:id="49" w:name="_Hlk64195426"/>
      <w:r w:rsidR="00E302EC" w:rsidRPr="00E302EC">
        <w:rPr>
          <w:szCs w:val="22"/>
          <w:highlight w:val="green"/>
        </w:rPr>
        <w:t>/Sztv. 3§ (3) 3./</w:t>
      </w:r>
      <w:bookmarkEnd w:id="49"/>
    </w:p>
    <w:p w:rsidR="00652D15" w:rsidRDefault="00652D15" w:rsidP="001F32EC"/>
    <w:p w:rsidR="004247C4" w:rsidRPr="00652D15" w:rsidRDefault="004247C4" w:rsidP="001F32EC"/>
    <w:p w:rsidR="00652D15" w:rsidRPr="00712D92" w:rsidRDefault="00652D15" w:rsidP="001F32EC">
      <w:pPr>
        <w:rPr>
          <w:color w:val="FF0000"/>
        </w:rPr>
      </w:pPr>
      <w:r w:rsidRPr="00712D92">
        <w:rPr>
          <w:color w:val="FF0000"/>
        </w:rPr>
        <w:t>2.Változat (</w:t>
      </w:r>
      <w:proofErr w:type="spellStart"/>
      <w:r w:rsidRPr="00712D92">
        <w:rPr>
          <w:color w:val="FF0000"/>
        </w:rPr>
        <w:t>Sztv</w:t>
      </w:r>
      <w:proofErr w:type="spellEnd"/>
      <w:r w:rsidRPr="00712D92">
        <w:rPr>
          <w:color w:val="FF0000"/>
        </w:rPr>
        <w:t xml:space="preserve"> előírásánál szigorúbb)</w:t>
      </w:r>
    </w:p>
    <w:p w:rsidR="00652D15" w:rsidRPr="00E302EC" w:rsidRDefault="00652D15" w:rsidP="001F32EC">
      <w:pPr>
        <w:rPr>
          <w:color w:val="FF0000"/>
        </w:rPr>
      </w:pPr>
      <w:r w:rsidRPr="00E302EC">
        <w:rPr>
          <w:color w:val="FF0000"/>
        </w:rPr>
        <w:t xml:space="preserve">Jelentős összegű a hiba, ha a hiba feltárásának évében a különböző ellenőrzések során - ugyanazon évet érintően - megállapított hibák, hibahatások eredményt, saját tőkét növelő-csökkentő (előjeltől független) abszolút értékének együttes összege meghaladja az ellenőrzött üzleti év mérlegfőösszegének 2 százalékát, illetve, ha a mérlegfőösszeg 2 százaléka </w:t>
      </w:r>
      <w:r w:rsidRPr="00E302EC">
        <w:rPr>
          <w:color w:val="FF0000"/>
          <w:szCs w:val="22"/>
        </w:rPr>
        <w:t xml:space="preserve">nem haladja meg az 500 </w:t>
      </w:r>
      <w:proofErr w:type="spellStart"/>
      <w:r w:rsidRPr="00E302EC">
        <w:rPr>
          <w:color w:val="FF0000"/>
          <w:szCs w:val="22"/>
        </w:rPr>
        <w:t>eFt-ot</w:t>
      </w:r>
      <w:proofErr w:type="spellEnd"/>
      <w:r w:rsidRPr="00E302EC">
        <w:rPr>
          <w:color w:val="FF0000"/>
          <w:szCs w:val="22"/>
        </w:rPr>
        <w:t>, akkor az 500 ezer forintot.</w:t>
      </w:r>
    </w:p>
    <w:p w:rsidR="00652D15" w:rsidRPr="004247C4" w:rsidRDefault="00652D15" w:rsidP="001F32EC"/>
    <w:p w:rsidR="00652D15" w:rsidRPr="00712D92" w:rsidRDefault="00652D15" w:rsidP="001F32EC">
      <w:pPr>
        <w:rPr>
          <w:color w:val="FF0000"/>
        </w:rPr>
      </w:pPr>
      <w:r w:rsidRPr="00712D92">
        <w:rPr>
          <w:color w:val="FF0000"/>
        </w:rPr>
        <w:t>3.Változat</w:t>
      </w:r>
      <w:r w:rsidR="00712D92">
        <w:rPr>
          <w:color w:val="FF0000"/>
        </w:rPr>
        <w:t xml:space="preserve"> </w:t>
      </w:r>
      <w:r w:rsidR="00712D92" w:rsidRPr="00712D92">
        <w:rPr>
          <w:color w:val="FF0000"/>
        </w:rPr>
        <w:t>(</w:t>
      </w:r>
      <w:proofErr w:type="spellStart"/>
      <w:r w:rsidR="00712D92" w:rsidRPr="00712D92">
        <w:rPr>
          <w:color w:val="FF0000"/>
        </w:rPr>
        <w:t>Sztv</w:t>
      </w:r>
      <w:proofErr w:type="spellEnd"/>
      <w:r w:rsidR="00712D92" w:rsidRPr="00712D92">
        <w:rPr>
          <w:color w:val="FF0000"/>
        </w:rPr>
        <w:t xml:space="preserve"> előírásánál szigorúbb)</w:t>
      </w:r>
    </w:p>
    <w:p w:rsidR="00652D15" w:rsidRDefault="00712D92" w:rsidP="001F32EC">
      <w:r w:rsidRPr="00712D92">
        <w:rPr>
          <w:color w:val="FF0000"/>
        </w:rPr>
        <w:t xml:space="preserve">Jelentős összegű a hiba, ha a hiba feltárásának évében a különböző ellenőrzések során - ugyanazon évet érintően - megállapított hibák, hibahatások eredményt, saját tőkét növelő-csökkentő (előjeltől független) abszolút értékének együttes összege meghaladja az ellenőrzött üzleti év mérlegfőösszegének 2 százalékát, illetve, ha a mérlegfőösszeg 2 százaléka nem haladja meg az </w:t>
      </w:r>
      <w:r>
        <w:rPr>
          <w:color w:val="FF0000"/>
        </w:rPr>
        <w:t>….</w:t>
      </w:r>
      <w:r w:rsidRPr="00712D92">
        <w:rPr>
          <w:color w:val="FF0000"/>
        </w:rPr>
        <w:t xml:space="preserve"> </w:t>
      </w:r>
      <w:proofErr w:type="spellStart"/>
      <w:r w:rsidRPr="00712D92">
        <w:rPr>
          <w:color w:val="FF0000"/>
        </w:rPr>
        <w:t>eFt-ot</w:t>
      </w:r>
      <w:proofErr w:type="spellEnd"/>
      <w:r w:rsidRPr="00712D92">
        <w:rPr>
          <w:color w:val="FF0000"/>
        </w:rPr>
        <w:t xml:space="preserve">, akkor az </w:t>
      </w:r>
      <w:r>
        <w:rPr>
          <w:color w:val="FF0000"/>
        </w:rPr>
        <w:t>….</w:t>
      </w:r>
      <w:r w:rsidRPr="00712D92">
        <w:rPr>
          <w:color w:val="FF0000"/>
        </w:rPr>
        <w:t xml:space="preserve"> ezer forintot.</w:t>
      </w:r>
      <w:r w:rsidR="00652D15" w:rsidRPr="00652D15">
        <w:t xml:space="preserve"> </w:t>
      </w:r>
    </w:p>
    <w:p w:rsidR="00E03B07" w:rsidRDefault="00E03B07" w:rsidP="001F32EC"/>
    <w:p w:rsidR="00652D15" w:rsidRPr="00652D15" w:rsidRDefault="00652D15" w:rsidP="001F32EC">
      <w:r w:rsidRPr="00652D15">
        <w:t>Nem jelentős összegű a hiba, ha a hiba feltárásának évében, a különböző ellenőrzések során, egy adott üzleti évet érintően (évenként külön-külön) feltárt hibák és hibahatások - eredményt, saját tőkét növelő-csökkentő - értékének együttes (előjeltől független, abszolút) összege nem haladja meg a jelentős összegű hiba értékhatárát.</w:t>
      </w:r>
      <w:r w:rsidR="00CE6516">
        <w:t xml:space="preserve"> </w:t>
      </w:r>
      <w:r w:rsidR="00CE6516" w:rsidRPr="00CE6516">
        <w:rPr>
          <w:highlight w:val="green"/>
        </w:rPr>
        <w:t>/Sztv. 3§ (3) 4./</w:t>
      </w:r>
    </w:p>
    <w:p w:rsidR="00652D15" w:rsidRPr="00652D15" w:rsidRDefault="00652D15" w:rsidP="001F32EC"/>
    <w:p w:rsidR="00652D15" w:rsidRPr="00652D15" w:rsidRDefault="00652D15" w:rsidP="001F32EC">
      <w:bookmarkStart w:id="50" w:name="_Hlk64197258"/>
      <w:r w:rsidRPr="00652D15">
        <w:t xml:space="preserve">A jelentős összegűnek minősülő hibákat és hibahatásokat a tárgyévi mérlegben és eredménykimutatásban a számviteli törvény alapján külön oszlopban mutatjuk be. </w:t>
      </w:r>
      <w:bookmarkEnd w:id="50"/>
      <w:r w:rsidRPr="00652D15">
        <w:t>A fentiek alapján jelentős összegűnek minősített hibákat és hibahatásokat a feltárást követően külön főkönyvi számlára kell könyvelni az adott számlacsoporton belül, évszámmal elkülönítetten.</w:t>
      </w:r>
    </w:p>
    <w:p w:rsidR="00652D15" w:rsidRDefault="00652D15" w:rsidP="001F32EC"/>
    <w:p w:rsidR="00CE6516" w:rsidRDefault="00CE6516" w:rsidP="001F32EC"/>
    <w:p w:rsidR="007633D6" w:rsidRPr="00CF59C0" w:rsidRDefault="00CE6516" w:rsidP="001F32EC">
      <w:pPr>
        <w:rPr>
          <w:color w:val="FF0000"/>
        </w:rPr>
      </w:pPr>
      <w:r>
        <w:rPr>
          <w:color w:val="FF0000"/>
        </w:rPr>
        <w:t xml:space="preserve">vagy </w:t>
      </w:r>
      <w:r w:rsidRPr="00CE6516">
        <w:rPr>
          <w:color w:val="FF0000"/>
        </w:rPr>
        <w:t>Egyszeres könyvvezetés esetén:</w:t>
      </w:r>
    </w:p>
    <w:p w:rsidR="007633D6" w:rsidRDefault="00CF59C0" w:rsidP="001F32EC">
      <w:pPr>
        <w:rPr>
          <w:color w:val="FF0000"/>
          <w:shd w:val="clear" w:color="auto" w:fill="FFFFFF"/>
        </w:rPr>
      </w:pPr>
      <w:r w:rsidRPr="00CF59C0">
        <w:rPr>
          <w:color w:val="FF0000"/>
          <w:shd w:val="clear" w:color="auto" w:fill="FFFFFF"/>
        </w:rPr>
        <w:t>Amennyiben az ellenőrzés az előző üzleti év(</w:t>
      </w:r>
      <w:proofErr w:type="spellStart"/>
      <w:r w:rsidRPr="00CF59C0">
        <w:rPr>
          <w:color w:val="FF0000"/>
          <w:shd w:val="clear" w:color="auto" w:fill="FFFFFF"/>
        </w:rPr>
        <w:t>ek</w:t>
      </w:r>
      <w:proofErr w:type="spellEnd"/>
      <w:r w:rsidRPr="00CF59C0">
        <w:rPr>
          <w:color w:val="FF0000"/>
          <w:shd w:val="clear" w:color="auto" w:fill="FFFFFF"/>
        </w:rPr>
        <w:t xml:space="preserve">) egyszerűsített mérlegében, eredmény-levezetésében – a vállalkozó számviteli politikájában rögzített feltételek szerint – jelentős összegűnek minősülő </w:t>
      </w:r>
      <w:proofErr w:type="spellStart"/>
      <w:r w:rsidRPr="00CF59C0">
        <w:rPr>
          <w:color w:val="FF0000"/>
          <w:shd w:val="clear" w:color="auto" w:fill="FFFFFF"/>
        </w:rPr>
        <w:t>hibá</w:t>
      </w:r>
      <w:proofErr w:type="spellEnd"/>
      <w:r w:rsidRPr="00CF59C0">
        <w:rPr>
          <w:color w:val="FF0000"/>
          <w:shd w:val="clear" w:color="auto" w:fill="FFFFFF"/>
        </w:rPr>
        <w:t>(</w:t>
      </w:r>
      <w:proofErr w:type="spellStart"/>
      <w:r w:rsidRPr="00CF59C0">
        <w:rPr>
          <w:color w:val="FF0000"/>
          <w:shd w:val="clear" w:color="auto" w:fill="FFFFFF"/>
        </w:rPr>
        <w:t>ka</w:t>
      </w:r>
      <w:proofErr w:type="spellEnd"/>
      <w:r w:rsidRPr="00CF59C0">
        <w:rPr>
          <w:color w:val="FF0000"/>
          <w:shd w:val="clear" w:color="auto" w:fill="FFFFFF"/>
        </w:rPr>
        <w:t>)t állapított meg, akkor az előző üzleti év(</w:t>
      </w:r>
      <w:proofErr w:type="spellStart"/>
      <w:r w:rsidRPr="00CF59C0">
        <w:rPr>
          <w:color w:val="FF0000"/>
          <w:shd w:val="clear" w:color="auto" w:fill="FFFFFF"/>
        </w:rPr>
        <w:t>ek</w:t>
      </w:r>
      <w:proofErr w:type="spellEnd"/>
      <w:r w:rsidRPr="00CF59C0">
        <w:rPr>
          <w:color w:val="FF0000"/>
          <w:shd w:val="clear" w:color="auto" w:fill="FFFFFF"/>
        </w:rPr>
        <w:t>)re vonatkozó módosításokat az egyszerűsített mérleg és az eredmény-levezetés minden tételénél az előző üzleti év adatai mellett be kell mutatni. Ilyen esetben az egyszerűsített mérlegben és az eredmény-levezetésben is külön-külön oszlopban szerepelnek az előző évi adatok, a lezárt üzleti év(</w:t>
      </w:r>
      <w:proofErr w:type="spellStart"/>
      <w:r w:rsidRPr="00CF59C0">
        <w:rPr>
          <w:color w:val="FF0000"/>
          <w:shd w:val="clear" w:color="auto" w:fill="FFFFFF"/>
        </w:rPr>
        <w:t>ek</w:t>
      </w:r>
      <w:proofErr w:type="spellEnd"/>
      <w:r w:rsidRPr="00CF59C0">
        <w:rPr>
          <w:color w:val="FF0000"/>
          <w:shd w:val="clear" w:color="auto" w:fill="FFFFFF"/>
        </w:rPr>
        <w:t>)re vonatkozó módosítások, illetve a tárgyévi adatok.</w:t>
      </w:r>
      <w:r w:rsidRPr="00CF59C0">
        <w:t xml:space="preserve"> </w:t>
      </w:r>
      <w:r w:rsidRPr="00CF59C0">
        <w:rPr>
          <w:color w:val="FF0000"/>
          <w:highlight w:val="green"/>
          <w:shd w:val="clear" w:color="auto" w:fill="FFFFFF"/>
        </w:rPr>
        <w:t>/Sztv. 99§ (6)/</w:t>
      </w:r>
    </w:p>
    <w:p w:rsidR="00CF59C0" w:rsidRPr="007633D6" w:rsidRDefault="00CF59C0" w:rsidP="001F32EC">
      <w:pPr>
        <w:rPr>
          <w:rFonts w:ascii="Arial" w:hAnsi="Arial" w:cs="Arial"/>
          <w:color w:val="474747"/>
          <w:sz w:val="27"/>
          <w:szCs w:val="27"/>
          <w:shd w:val="clear" w:color="auto" w:fill="FFFFFF"/>
        </w:rPr>
      </w:pPr>
    </w:p>
    <w:p w:rsidR="004247C4" w:rsidRPr="004247C4" w:rsidRDefault="004247C4" w:rsidP="00B84332">
      <w:pPr>
        <w:pStyle w:val="Cmsor2"/>
      </w:pPr>
      <w:bookmarkStart w:id="51" w:name="_Toc64350886"/>
      <w:r w:rsidRPr="004247C4">
        <w:t>1</w:t>
      </w:r>
      <w:r w:rsidR="00CF59C0">
        <w:t>4</w:t>
      </w:r>
      <w:r w:rsidRPr="004247C4">
        <w:t>.</w:t>
      </w:r>
      <w:r w:rsidR="00CF59C0">
        <w:t>3</w:t>
      </w:r>
      <w:r w:rsidRPr="004247C4">
        <w:t>. Fajlagosan kisértékű készletek</w:t>
      </w:r>
      <w:bookmarkEnd w:id="51"/>
    </w:p>
    <w:p w:rsidR="004247C4" w:rsidRPr="004247C4" w:rsidRDefault="004247C4" w:rsidP="001F32EC"/>
    <w:p w:rsidR="004247C4" w:rsidRPr="004247C4" w:rsidRDefault="004247C4" w:rsidP="001F32EC">
      <w:r w:rsidRPr="004247C4">
        <w:t xml:space="preserve">Az értékvesztés elszámolása szempontjából fajlagosan kis értékűnek tekintjük azokat a készleteket, amelyek esetében készletcsoportonként (főkönyvi számlánként) az értékvesztés nem haladja meg a nyilvántartott érték 5 %-át. </w:t>
      </w:r>
    </w:p>
    <w:p w:rsidR="004247C4" w:rsidRDefault="004247C4" w:rsidP="001F32EC"/>
    <w:p w:rsidR="00C07822" w:rsidRPr="004247C4" w:rsidRDefault="00C07822" w:rsidP="001F32EC"/>
    <w:p w:rsidR="004247C4" w:rsidRPr="004247C4" w:rsidRDefault="004247C4" w:rsidP="00B84332">
      <w:pPr>
        <w:pStyle w:val="Cmsor2"/>
      </w:pPr>
      <w:bookmarkStart w:id="52" w:name="_Toc64350887"/>
      <w:r w:rsidRPr="004247C4">
        <w:t>1</w:t>
      </w:r>
      <w:r w:rsidR="00CF59C0">
        <w:t>4</w:t>
      </w:r>
      <w:r w:rsidRPr="004247C4">
        <w:t>.</w:t>
      </w:r>
      <w:r w:rsidR="00CF59C0">
        <w:t>4</w:t>
      </w:r>
      <w:r w:rsidRPr="004247C4">
        <w:t>. A vevőnként, adósként kisösszegű követelések értéke</w:t>
      </w:r>
      <w:bookmarkEnd w:id="52"/>
    </w:p>
    <w:p w:rsidR="004247C4" w:rsidRDefault="004247C4" w:rsidP="001F32EC"/>
    <w:p w:rsidR="004247C4" w:rsidRPr="004247C4" w:rsidRDefault="004247C4" w:rsidP="001F32EC">
      <w:r w:rsidRPr="004247C4">
        <w:t>Azt tekintjük kisösszegű követelésnek, amely esetében a végrehajtás költségeinek háromszorosát nem haladja meg a követelés.</w:t>
      </w:r>
      <w:r w:rsidRPr="004247C4">
        <w:tab/>
      </w:r>
    </w:p>
    <w:p w:rsidR="004247C4" w:rsidRDefault="004247C4" w:rsidP="001F32EC"/>
    <w:p w:rsidR="00C07822" w:rsidRPr="00CF59C0" w:rsidRDefault="00C07822" w:rsidP="001F32EC">
      <w:pPr>
        <w:rPr>
          <w:color w:val="FF0000"/>
        </w:rPr>
      </w:pPr>
      <w:r w:rsidRPr="00CF59C0">
        <w:rPr>
          <w:color w:val="FF0000"/>
        </w:rPr>
        <w:t xml:space="preserve">vagy </w:t>
      </w:r>
    </w:p>
    <w:p w:rsidR="004247C4" w:rsidRPr="00CF59C0" w:rsidRDefault="004247C4" w:rsidP="001F32EC">
      <w:pPr>
        <w:rPr>
          <w:color w:val="FF0000"/>
        </w:rPr>
      </w:pPr>
      <w:r w:rsidRPr="00CF59C0">
        <w:rPr>
          <w:color w:val="FF0000"/>
        </w:rPr>
        <w:t xml:space="preserve">Azt tekintjük kisösszegű követelésnek, amely nem haladja meg a 100 </w:t>
      </w:r>
      <w:proofErr w:type="spellStart"/>
      <w:r w:rsidRPr="00CF59C0">
        <w:rPr>
          <w:color w:val="FF0000"/>
        </w:rPr>
        <w:t>Eft-ot</w:t>
      </w:r>
      <w:proofErr w:type="spellEnd"/>
      <w:r w:rsidRPr="00CF59C0">
        <w:rPr>
          <w:color w:val="FF0000"/>
        </w:rPr>
        <w:t>.</w:t>
      </w:r>
    </w:p>
    <w:p w:rsidR="004247C4" w:rsidRDefault="004247C4" w:rsidP="001F32EC"/>
    <w:p w:rsidR="00C07822" w:rsidRPr="004247C4" w:rsidRDefault="00C07822" w:rsidP="001F32EC"/>
    <w:p w:rsidR="004247C4" w:rsidRPr="004247C4" w:rsidRDefault="004247C4" w:rsidP="00B84332">
      <w:pPr>
        <w:pStyle w:val="Cmsor2"/>
      </w:pPr>
      <w:bookmarkStart w:id="53" w:name="_Toc64350888"/>
      <w:r w:rsidRPr="004247C4">
        <w:t>1</w:t>
      </w:r>
      <w:r w:rsidR="002D376F">
        <w:t>4</w:t>
      </w:r>
      <w:r w:rsidRPr="004247C4">
        <w:t>.5. Kivételes nagyságú vagy előfordulású bevételek, költségek és ráfordítások</w:t>
      </w:r>
      <w:bookmarkEnd w:id="53"/>
    </w:p>
    <w:p w:rsidR="00C07822" w:rsidRDefault="00C07822" w:rsidP="001F32EC"/>
    <w:p w:rsidR="00460B5D" w:rsidRDefault="004247C4" w:rsidP="001F32EC">
      <w:r w:rsidRPr="004247C4">
        <w:t>A kivételes nagyságú vagy előfordulású tételek küszöbértékét az üzleti év mérlegében kimutatott saját tőke értékének 40 százalékában határozzuk meg</w:t>
      </w:r>
      <w:bookmarkStart w:id="54" w:name="_Hlk64198890"/>
      <w:r w:rsidRPr="004247C4">
        <w:t xml:space="preserve">. </w:t>
      </w:r>
      <w:bookmarkStart w:id="55" w:name="_Hlk64198773"/>
      <w:r w:rsidR="00D2120D" w:rsidRPr="00D2120D">
        <w:rPr>
          <w:highlight w:val="green"/>
        </w:rPr>
        <w:t>/</w:t>
      </w:r>
      <w:proofErr w:type="spellStart"/>
      <w:r w:rsidR="00D2120D" w:rsidRPr="00D2120D">
        <w:rPr>
          <w:highlight w:val="green"/>
        </w:rPr>
        <w:t>Sztv</w:t>
      </w:r>
      <w:proofErr w:type="spellEnd"/>
      <w:r w:rsidR="00D2120D" w:rsidRPr="00D2120D">
        <w:rPr>
          <w:highlight w:val="green"/>
        </w:rPr>
        <w:t xml:space="preserve"> 14. § (4)/</w:t>
      </w:r>
      <w:r w:rsidR="00D2120D">
        <w:t xml:space="preserve"> </w:t>
      </w:r>
      <w:bookmarkEnd w:id="55"/>
    </w:p>
    <w:p w:rsidR="002D376F" w:rsidRDefault="002D376F" w:rsidP="001F32EC">
      <w:pPr>
        <w:rPr>
          <w:color w:val="FF0000"/>
        </w:rPr>
      </w:pPr>
      <w:bookmarkStart w:id="56" w:name="_Hlk64119781"/>
      <w:bookmarkEnd w:id="54"/>
    </w:p>
    <w:p w:rsidR="00C07822" w:rsidRPr="002D376F" w:rsidRDefault="00C07822" w:rsidP="001F32EC">
      <w:pPr>
        <w:rPr>
          <w:color w:val="FF0000"/>
        </w:rPr>
      </w:pPr>
      <w:r w:rsidRPr="002D376F">
        <w:rPr>
          <w:color w:val="FF0000"/>
        </w:rPr>
        <w:t>vagy</w:t>
      </w:r>
    </w:p>
    <w:bookmarkEnd w:id="56"/>
    <w:p w:rsidR="00460B5D" w:rsidRDefault="004247C4" w:rsidP="00460B5D">
      <w:r w:rsidRPr="002D376F">
        <w:rPr>
          <w:color w:val="FF0000"/>
        </w:rPr>
        <w:t xml:space="preserve">A kivételes nagyságú vagy előfordulású tételek küszöbértékét az üzleti év adózott eredményének 50 százalékában határozzuk meg. </w:t>
      </w:r>
      <w:r w:rsidR="00460B5D" w:rsidRPr="004247C4">
        <w:t xml:space="preserve">. </w:t>
      </w:r>
      <w:r w:rsidR="00460B5D" w:rsidRPr="00D2120D">
        <w:rPr>
          <w:highlight w:val="green"/>
        </w:rPr>
        <w:t>/</w:t>
      </w:r>
      <w:proofErr w:type="spellStart"/>
      <w:r w:rsidR="00460B5D" w:rsidRPr="00D2120D">
        <w:rPr>
          <w:highlight w:val="green"/>
        </w:rPr>
        <w:t>Sztv</w:t>
      </w:r>
      <w:proofErr w:type="spellEnd"/>
      <w:r w:rsidR="00460B5D" w:rsidRPr="00D2120D">
        <w:rPr>
          <w:highlight w:val="green"/>
        </w:rPr>
        <w:t xml:space="preserve"> 14. § (4)/</w:t>
      </w:r>
      <w:r w:rsidR="00460B5D">
        <w:t xml:space="preserve"> </w:t>
      </w:r>
    </w:p>
    <w:p w:rsidR="00460B5D" w:rsidRDefault="00460B5D" w:rsidP="001F32EC">
      <w:pPr>
        <w:rPr>
          <w:color w:val="FF0000"/>
        </w:rPr>
      </w:pPr>
    </w:p>
    <w:p w:rsidR="00C07822" w:rsidRPr="002D376F" w:rsidRDefault="00C07822" w:rsidP="001F32EC">
      <w:pPr>
        <w:rPr>
          <w:color w:val="FF0000"/>
        </w:rPr>
      </w:pPr>
      <w:r w:rsidRPr="002D376F">
        <w:rPr>
          <w:color w:val="FF0000"/>
        </w:rPr>
        <w:t>vagy</w:t>
      </w:r>
    </w:p>
    <w:p w:rsidR="00460B5D" w:rsidRDefault="004247C4" w:rsidP="00460B5D">
      <w:r w:rsidRPr="002D376F">
        <w:rPr>
          <w:color w:val="FF0000"/>
        </w:rPr>
        <w:t xml:space="preserve">A kivételes nagyságú vagy előfordulású tételek küszöbértékét az üzleti év értékesítés nettó </w:t>
      </w:r>
      <w:proofErr w:type="gramStart"/>
      <w:r w:rsidRPr="002D376F">
        <w:rPr>
          <w:color w:val="FF0000"/>
        </w:rPr>
        <w:t xml:space="preserve">árbevételének </w:t>
      </w:r>
      <w:r w:rsidR="00460B5D">
        <w:rPr>
          <w:color w:val="FF0000"/>
        </w:rPr>
        <w:t>….</w:t>
      </w:r>
      <w:proofErr w:type="gramEnd"/>
      <w:r w:rsidR="00460B5D">
        <w:rPr>
          <w:color w:val="FF0000"/>
        </w:rPr>
        <w:t xml:space="preserve"> </w:t>
      </w:r>
      <w:r w:rsidRPr="002D376F">
        <w:rPr>
          <w:color w:val="FF0000"/>
        </w:rPr>
        <w:t xml:space="preserve">százalékában határozzuk meg. </w:t>
      </w:r>
      <w:r w:rsidR="00460B5D" w:rsidRPr="004247C4">
        <w:t xml:space="preserve">. </w:t>
      </w:r>
      <w:r w:rsidR="00460B5D" w:rsidRPr="00D2120D">
        <w:rPr>
          <w:highlight w:val="green"/>
        </w:rPr>
        <w:t>/</w:t>
      </w:r>
      <w:proofErr w:type="spellStart"/>
      <w:r w:rsidR="00460B5D" w:rsidRPr="00D2120D">
        <w:rPr>
          <w:highlight w:val="green"/>
        </w:rPr>
        <w:t>Sztv</w:t>
      </w:r>
      <w:proofErr w:type="spellEnd"/>
      <w:r w:rsidR="00460B5D" w:rsidRPr="00D2120D">
        <w:rPr>
          <w:highlight w:val="green"/>
        </w:rPr>
        <w:t xml:space="preserve"> 14. § (4)/</w:t>
      </w:r>
      <w:r w:rsidR="00460B5D">
        <w:t xml:space="preserve"> </w:t>
      </w:r>
    </w:p>
    <w:p w:rsidR="00D2120D" w:rsidRDefault="00D2120D" w:rsidP="001F32EC">
      <w:pPr>
        <w:rPr>
          <w:color w:val="FF0000"/>
        </w:rPr>
      </w:pPr>
    </w:p>
    <w:p w:rsidR="00C07822" w:rsidRPr="002D376F" w:rsidRDefault="00C07822" w:rsidP="001F32EC">
      <w:pPr>
        <w:rPr>
          <w:color w:val="FF0000"/>
        </w:rPr>
      </w:pPr>
      <w:r w:rsidRPr="002D376F">
        <w:rPr>
          <w:color w:val="FF0000"/>
        </w:rPr>
        <w:t>vagy</w:t>
      </w:r>
    </w:p>
    <w:p w:rsidR="00460B5D" w:rsidRDefault="004247C4" w:rsidP="00460B5D">
      <w:r w:rsidRPr="002D376F">
        <w:rPr>
          <w:color w:val="FF0000"/>
        </w:rPr>
        <w:t xml:space="preserve">A kivételes nagyságú vagy előfordulású tételek küszöbértékét </w:t>
      </w:r>
      <w:r w:rsidR="00D2120D">
        <w:rPr>
          <w:color w:val="FF0000"/>
        </w:rPr>
        <w:t>….</w:t>
      </w:r>
      <w:r w:rsidRPr="002D376F">
        <w:rPr>
          <w:color w:val="FF0000"/>
        </w:rPr>
        <w:t xml:space="preserve"> Ft-ban határozzuk meg.</w:t>
      </w:r>
      <w:r w:rsidR="00460B5D" w:rsidRPr="004247C4">
        <w:t xml:space="preserve"> </w:t>
      </w:r>
      <w:r w:rsidR="00460B5D" w:rsidRPr="00D2120D">
        <w:rPr>
          <w:highlight w:val="green"/>
        </w:rPr>
        <w:t>/</w:t>
      </w:r>
      <w:proofErr w:type="spellStart"/>
      <w:r w:rsidR="00460B5D" w:rsidRPr="00D2120D">
        <w:rPr>
          <w:highlight w:val="green"/>
        </w:rPr>
        <w:t>Sztv</w:t>
      </w:r>
      <w:proofErr w:type="spellEnd"/>
      <w:r w:rsidR="00460B5D" w:rsidRPr="00D2120D">
        <w:rPr>
          <w:highlight w:val="green"/>
        </w:rPr>
        <w:t xml:space="preserve"> 14. § (4)/</w:t>
      </w:r>
      <w:r w:rsidR="00460B5D">
        <w:t xml:space="preserve"> </w:t>
      </w:r>
    </w:p>
    <w:p w:rsidR="004247C4" w:rsidRDefault="004247C4" w:rsidP="00460B5D"/>
    <w:p w:rsidR="00460B5D" w:rsidRPr="004247C4" w:rsidRDefault="00460B5D" w:rsidP="00460B5D">
      <w:r w:rsidRPr="004247C4">
        <w:t xml:space="preserve">Ennek megfelelően az elszámolt kivételes nagyságú vagy előfordulású bevételeket, költségeket, illetve ráfordításokat ezt meghaladó összeg esetén a Kiegészítő mellékletben tételesen bemutatjuk. </w:t>
      </w:r>
      <w:r w:rsidRPr="00D2120D">
        <w:rPr>
          <w:highlight w:val="green"/>
        </w:rPr>
        <w:t>/</w:t>
      </w:r>
      <w:proofErr w:type="spellStart"/>
      <w:r w:rsidRPr="00D2120D">
        <w:rPr>
          <w:highlight w:val="green"/>
        </w:rPr>
        <w:t>Sztv</w:t>
      </w:r>
      <w:proofErr w:type="spellEnd"/>
      <w:r w:rsidRPr="00D2120D">
        <w:rPr>
          <w:highlight w:val="green"/>
        </w:rPr>
        <w:t xml:space="preserve"> </w:t>
      </w:r>
      <w:r>
        <w:rPr>
          <w:highlight w:val="green"/>
        </w:rPr>
        <w:t>88</w:t>
      </w:r>
      <w:r w:rsidRPr="00D2120D">
        <w:rPr>
          <w:highlight w:val="green"/>
        </w:rPr>
        <w:t>. § (4</w:t>
      </w:r>
      <w:proofErr w:type="gramStart"/>
      <w:r>
        <w:rPr>
          <w:highlight w:val="green"/>
        </w:rPr>
        <w:t>.a</w:t>
      </w:r>
      <w:proofErr w:type="gramEnd"/>
      <w:r w:rsidRPr="00D2120D">
        <w:rPr>
          <w:highlight w:val="green"/>
        </w:rPr>
        <w:t>)/</w:t>
      </w:r>
      <w:r w:rsidRPr="00460B5D">
        <w:rPr>
          <w:highlight w:val="yellow"/>
        </w:rPr>
        <w:t xml:space="preserve"> (az egyszeres könyvitelt vezető szervezetek esetében nincs kiegészítő melléklet) </w:t>
      </w:r>
    </w:p>
    <w:p w:rsidR="002D376F" w:rsidRDefault="002D376F" w:rsidP="001F32EC"/>
    <w:p w:rsidR="004247C4" w:rsidRPr="004247C4" w:rsidRDefault="004247C4" w:rsidP="00BB7869">
      <w:pPr>
        <w:pStyle w:val="Cmsor2"/>
      </w:pPr>
      <w:bookmarkStart w:id="57" w:name="_Toc64350889"/>
      <w:r w:rsidRPr="004247C4">
        <w:t>1</w:t>
      </w:r>
      <w:r w:rsidR="00460B5D">
        <w:t>4</w:t>
      </w:r>
      <w:r w:rsidRPr="004247C4">
        <w:t>.6.</w:t>
      </w:r>
      <w:r w:rsidR="00460B5D">
        <w:t xml:space="preserve"> </w:t>
      </w:r>
      <w:r w:rsidRPr="004247C4">
        <w:t>Behajthatatlan követelések esetében aránytalan költség</w:t>
      </w:r>
      <w:bookmarkEnd w:id="57"/>
    </w:p>
    <w:p w:rsidR="004247C4" w:rsidRPr="004247C4" w:rsidRDefault="004247C4" w:rsidP="001F32EC"/>
    <w:p w:rsidR="004247C4" w:rsidRPr="004247C4" w:rsidRDefault="004247C4" w:rsidP="001F32EC">
      <w:pPr>
        <w:rPr>
          <w:b/>
          <w:bCs/>
        </w:rPr>
      </w:pPr>
      <w:r w:rsidRPr="004247C4">
        <w:t>Behajthatatlan követelések esetében maximum a végrehajtás költségeinek háromszorosában határozzuk meg azt az értéket amikor a végrehajtással kapcsolatos költségek már nincsenek arányban a követelésből várhatóan megszerezhető összeggel</w:t>
      </w:r>
    </w:p>
    <w:p w:rsidR="004247C4" w:rsidRPr="004247C4" w:rsidRDefault="004247C4" w:rsidP="001F32EC"/>
    <w:p w:rsidR="004247C4" w:rsidRPr="004247C4" w:rsidRDefault="00460B5D" w:rsidP="00BB7869">
      <w:pPr>
        <w:pStyle w:val="Cmsor1"/>
      </w:pPr>
      <w:bookmarkStart w:id="58" w:name="_Toc64350890"/>
      <w:r>
        <w:t>15.</w:t>
      </w:r>
      <w:r w:rsidR="004247C4" w:rsidRPr="004247C4">
        <w:t xml:space="preserve"> </w:t>
      </w:r>
      <w:r w:rsidR="004538AE">
        <w:t xml:space="preserve"> </w:t>
      </w:r>
      <w:r w:rsidR="004247C4" w:rsidRPr="004247C4">
        <w:t>Amortizációs politika</w:t>
      </w:r>
      <w:bookmarkEnd w:id="58"/>
    </w:p>
    <w:p w:rsidR="004247C4" w:rsidRPr="004247C4" w:rsidRDefault="004247C4" w:rsidP="001F32EC"/>
    <w:p w:rsidR="00C73266" w:rsidRPr="00C73266" w:rsidRDefault="004247C4" w:rsidP="001F32EC">
      <w:r w:rsidRPr="004247C4">
        <w:t>A terv szerinti értékcsökkenés elszámolásánál a hasznos élettartam végén várható maradványértékkel csökkentett bekerülési értékből kell kiindulni.</w:t>
      </w:r>
    </w:p>
    <w:p w:rsidR="00C73266" w:rsidRPr="00C73266" w:rsidRDefault="004247C4" w:rsidP="001F32EC">
      <w:r w:rsidRPr="004247C4">
        <w:rPr>
          <w:b/>
          <w:i/>
        </w:rPr>
        <w:t>Hasznos élettartam</w:t>
      </w:r>
      <w:r w:rsidRPr="004247C4">
        <w:rPr>
          <w:i/>
        </w:rPr>
        <w:t xml:space="preserve">: </w:t>
      </w:r>
      <w:r w:rsidRPr="004247C4">
        <w:t>az az időszak, amely alatt az amortizálható eszközt a gazdálkodó időarányosan vagy teljesítményarányosan az eredmény terhére elszámolja.</w:t>
      </w:r>
      <w:r w:rsidR="00C73266">
        <w:t xml:space="preserve"> </w:t>
      </w:r>
      <w:r w:rsidR="00C73266" w:rsidRPr="00460B5D">
        <w:rPr>
          <w:highlight w:val="green"/>
        </w:rPr>
        <w:t>/Sztv. 3. § (4) 5./</w:t>
      </w:r>
    </w:p>
    <w:p w:rsidR="004247C4" w:rsidRPr="00C73266" w:rsidRDefault="004247C4" w:rsidP="001F32EC">
      <w:r w:rsidRPr="004247C4">
        <w:rPr>
          <w:b/>
          <w:i/>
        </w:rPr>
        <w:t>Maradványérték</w:t>
      </w:r>
      <w:r w:rsidRPr="004247C4">
        <w:rPr>
          <w:i/>
        </w:rPr>
        <w:t xml:space="preserve">: </w:t>
      </w:r>
      <w:r w:rsidRPr="004247C4">
        <w:t>a rendeltetésszerű használatbavétel, az üzembe helyezés időpontjában - a rendelkezésre álló információk alapján, a hasznos élettartam függvényében - az eszköz meghatározott, a hasznos élettartam végén várhatóan realizálható értéke. Nulla lehet a maradványérték, ha annak értéke valószínűsíthetően nem jelentős.</w:t>
      </w:r>
      <w:r w:rsidR="00C73266" w:rsidRPr="00C73266">
        <w:t xml:space="preserve"> </w:t>
      </w:r>
      <w:r w:rsidR="00C73266" w:rsidRPr="00460B5D">
        <w:rPr>
          <w:highlight w:val="green"/>
        </w:rPr>
        <w:t>/Sztv. 3. § (4) 6./</w:t>
      </w:r>
    </w:p>
    <w:p w:rsidR="004247C4" w:rsidRPr="004247C4" w:rsidRDefault="004247C4" w:rsidP="001F32EC"/>
    <w:p w:rsidR="004247C4" w:rsidRPr="004247C4" w:rsidRDefault="004247C4" w:rsidP="00BB7869">
      <w:pPr>
        <w:pStyle w:val="Cmsor2"/>
      </w:pPr>
      <w:bookmarkStart w:id="59" w:name="_Toc64350891"/>
      <w:r w:rsidRPr="004247C4">
        <w:t>1</w:t>
      </w:r>
      <w:r w:rsidR="008B268E">
        <w:t>5</w:t>
      </w:r>
      <w:r w:rsidRPr="004247C4">
        <w:t>.1.Maradványérték nagysága</w:t>
      </w:r>
      <w:bookmarkEnd w:id="59"/>
    </w:p>
    <w:p w:rsidR="004247C4" w:rsidRPr="004247C4" w:rsidRDefault="004247C4" w:rsidP="001F32EC"/>
    <w:p w:rsidR="008915B6" w:rsidRDefault="008915B6" w:rsidP="008915B6">
      <w:r>
        <w:t>Maradványértéket nem határozunk meg az immateriális javaknál és tárgyi eszközöknél, mert a cél szerinti tevékenység a meghatározó, ezért a szervezet eszközeit nulla értékig amortizálja.</w:t>
      </w:r>
    </w:p>
    <w:p w:rsidR="008915B6" w:rsidRDefault="008915B6" w:rsidP="001F32EC"/>
    <w:p w:rsidR="008915B6" w:rsidRDefault="008915B6" w:rsidP="001F32EC"/>
    <w:p w:rsidR="008915B6" w:rsidRPr="008915B6" w:rsidRDefault="008915B6" w:rsidP="001F32EC">
      <w:pPr>
        <w:rPr>
          <w:color w:val="FF0000"/>
        </w:rPr>
      </w:pPr>
      <w:r w:rsidRPr="008915B6">
        <w:rPr>
          <w:color w:val="FF0000"/>
        </w:rPr>
        <w:t>vagy</w:t>
      </w:r>
    </w:p>
    <w:p w:rsidR="004247C4" w:rsidRPr="008915B6" w:rsidRDefault="004247C4" w:rsidP="001F32EC">
      <w:pPr>
        <w:rPr>
          <w:color w:val="FF0000"/>
        </w:rPr>
      </w:pPr>
      <w:r w:rsidRPr="008915B6">
        <w:rPr>
          <w:color w:val="FF0000"/>
        </w:rPr>
        <w:t>Az eszköz maradványértékét – az egyedi értékelés elve alapján – a hasznos élettartam végére számított eszköz, üzembehelyezésének időpontjában fellelhető hasonló korú eszköz piaci értéke alapján határozzuk meg.</w:t>
      </w:r>
    </w:p>
    <w:p w:rsidR="004247C4" w:rsidRPr="008915B6" w:rsidRDefault="004247C4" w:rsidP="001F32EC">
      <w:pPr>
        <w:rPr>
          <w:color w:val="FF0000"/>
        </w:rPr>
      </w:pPr>
      <w:r w:rsidRPr="008915B6">
        <w:rPr>
          <w:color w:val="FF0000"/>
        </w:rPr>
        <w:t>Ha az eszköznek a hasznos élettartam végén várhatóan realizált értéke nem jelentős, akkor a maradványértéket nullának tekintjük.</w:t>
      </w:r>
    </w:p>
    <w:p w:rsidR="008915B6" w:rsidRPr="008915B6" w:rsidRDefault="008915B6" w:rsidP="001F32EC">
      <w:pPr>
        <w:rPr>
          <w:color w:val="FF0000"/>
        </w:rPr>
      </w:pPr>
    </w:p>
    <w:p w:rsidR="004247C4" w:rsidRPr="008915B6" w:rsidRDefault="004247C4" w:rsidP="001F32EC">
      <w:pPr>
        <w:rPr>
          <w:color w:val="FF0000"/>
        </w:rPr>
      </w:pPr>
      <w:r w:rsidRPr="008915B6">
        <w:rPr>
          <w:color w:val="FF0000"/>
        </w:rPr>
        <w:t>1.Változat</w:t>
      </w:r>
    </w:p>
    <w:p w:rsidR="004247C4" w:rsidRPr="008915B6" w:rsidRDefault="004247C4" w:rsidP="001F32EC">
      <w:pPr>
        <w:rPr>
          <w:color w:val="FF0000"/>
        </w:rPr>
      </w:pPr>
      <w:r w:rsidRPr="008915B6">
        <w:rPr>
          <w:color w:val="FF0000"/>
        </w:rPr>
        <w:t>Nem jelentős a maradványérték, ha annak összege nem éri el az adótörvény által elszámolható egy évre jutó értékcsökkenés összegét. Nem jelentős akkor sem, ha az eszköz csak eredeti rendeltetésétől megfosztva (szétszedve), vagy hulladékként értékesíthető továbbá, ha az eszköz várhatóan nem lesz értékesíthető.</w:t>
      </w:r>
    </w:p>
    <w:p w:rsidR="004247C4" w:rsidRPr="008915B6" w:rsidRDefault="004247C4" w:rsidP="001F32EC">
      <w:pPr>
        <w:rPr>
          <w:color w:val="FF0000"/>
        </w:rPr>
      </w:pPr>
      <w:r w:rsidRPr="008915B6">
        <w:rPr>
          <w:color w:val="FF0000"/>
        </w:rPr>
        <w:t>Szoftverek és számítástechnikai eszközök esetében a maradványérték minden esetben nulla forint.</w:t>
      </w:r>
    </w:p>
    <w:p w:rsidR="004247C4" w:rsidRPr="008915B6" w:rsidRDefault="004247C4" w:rsidP="001F32EC">
      <w:pPr>
        <w:rPr>
          <w:color w:val="FF0000"/>
        </w:rPr>
      </w:pPr>
    </w:p>
    <w:p w:rsidR="004247C4" w:rsidRPr="008915B6" w:rsidRDefault="004247C4" w:rsidP="001F32EC">
      <w:pPr>
        <w:rPr>
          <w:color w:val="FF0000"/>
        </w:rPr>
      </w:pPr>
      <w:r w:rsidRPr="008915B6">
        <w:rPr>
          <w:color w:val="FF0000"/>
        </w:rPr>
        <w:t>2.Változat</w:t>
      </w:r>
    </w:p>
    <w:p w:rsidR="004247C4" w:rsidRPr="008915B6" w:rsidRDefault="004247C4" w:rsidP="001F32EC">
      <w:pPr>
        <w:rPr>
          <w:color w:val="FF0000"/>
        </w:rPr>
      </w:pPr>
      <w:r w:rsidRPr="008915B6">
        <w:rPr>
          <w:color w:val="FF0000"/>
        </w:rPr>
        <w:t xml:space="preserve">Nem jelentős a maradványérték, ha annak összege a beszerzési érték 10 %-át, vagy ha az kevesebb mint 200 </w:t>
      </w:r>
      <w:proofErr w:type="spellStart"/>
      <w:r w:rsidRPr="008915B6">
        <w:rPr>
          <w:color w:val="FF0000"/>
        </w:rPr>
        <w:t>eFt</w:t>
      </w:r>
      <w:proofErr w:type="spellEnd"/>
      <w:r w:rsidRPr="008915B6">
        <w:rPr>
          <w:color w:val="FF0000"/>
        </w:rPr>
        <w:t xml:space="preserve">, akkor a 200 </w:t>
      </w:r>
      <w:proofErr w:type="spellStart"/>
      <w:r w:rsidRPr="008915B6">
        <w:rPr>
          <w:color w:val="FF0000"/>
        </w:rPr>
        <w:t>eFt-ot</w:t>
      </w:r>
      <w:proofErr w:type="spellEnd"/>
      <w:r w:rsidRPr="008915B6">
        <w:rPr>
          <w:color w:val="FF0000"/>
        </w:rPr>
        <w:t xml:space="preserve"> nem éri el. Nem jelentős akkor sem, ha az eszköz csak eredeti rendeltetésétől megfosztva (szétszedve), vagy hulladékként értékesíthető továbbá, ha az eszköz várhatóan nem lesz értékesíthető.</w:t>
      </w:r>
    </w:p>
    <w:p w:rsidR="004247C4" w:rsidRPr="008915B6" w:rsidRDefault="004247C4" w:rsidP="001F32EC">
      <w:pPr>
        <w:rPr>
          <w:color w:val="FF0000"/>
        </w:rPr>
      </w:pPr>
      <w:r w:rsidRPr="008915B6">
        <w:rPr>
          <w:color w:val="FF0000"/>
        </w:rPr>
        <w:t>Szoftverek és számítástechnikai eszközök esetében a maradványérték minden esetben nulla forint.</w:t>
      </w:r>
    </w:p>
    <w:p w:rsidR="004247C4" w:rsidRPr="008915B6" w:rsidRDefault="004247C4" w:rsidP="001F32EC">
      <w:pPr>
        <w:rPr>
          <w:color w:val="FF0000"/>
        </w:rPr>
      </w:pPr>
    </w:p>
    <w:p w:rsidR="004247C4" w:rsidRPr="008915B6" w:rsidRDefault="004247C4" w:rsidP="001F32EC">
      <w:pPr>
        <w:rPr>
          <w:color w:val="FF0000"/>
        </w:rPr>
      </w:pPr>
      <w:r w:rsidRPr="008915B6">
        <w:rPr>
          <w:color w:val="FF0000"/>
        </w:rPr>
        <w:t>3.Változat</w:t>
      </w:r>
    </w:p>
    <w:p w:rsidR="004247C4" w:rsidRPr="008915B6" w:rsidRDefault="004247C4" w:rsidP="001F32EC">
      <w:pPr>
        <w:rPr>
          <w:color w:val="FF0000"/>
        </w:rPr>
      </w:pPr>
      <w:r w:rsidRPr="008915B6">
        <w:rPr>
          <w:color w:val="FF0000"/>
        </w:rPr>
        <w:t xml:space="preserve">Nem jelentős a maradványérték, ha annak összege a beszerzési érték 10 %-át, de legfeljebb a 300 </w:t>
      </w:r>
      <w:proofErr w:type="spellStart"/>
      <w:r w:rsidRPr="008915B6">
        <w:rPr>
          <w:color w:val="FF0000"/>
        </w:rPr>
        <w:t>eFt-ot</w:t>
      </w:r>
      <w:proofErr w:type="spellEnd"/>
      <w:r w:rsidRPr="008915B6">
        <w:rPr>
          <w:color w:val="FF0000"/>
        </w:rPr>
        <w:t xml:space="preserve"> nem éri el. Nem jelentős akkor sem, ha az eszköz csak eredeti rendeltetésétől megfosztva (szétszedve), vagy hulladékként értékesíthető továbbá, ha az eszköz várhatóan nem lesz értékesíthető.</w:t>
      </w:r>
    </w:p>
    <w:p w:rsidR="004247C4" w:rsidRPr="008915B6" w:rsidRDefault="004247C4" w:rsidP="001F32EC">
      <w:pPr>
        <w:rPr>
          <w:color w:val="FF0000"/>
        </w:rPr>
      </w:pPr>
      <w:r w:rsidRPr="008915B6">
        <w:rPr>
          <w:color w:val="FF0000"/>
        </w:rPr>
        <w:t>Szoftverek és számítástechnikai eszközök esetében a maradványérték minden esetben nulla forint.</w:t>
      </w:r>
    </w:p>
    <w:p w:rsidR="004247C4" w:rsidRPr="004247C4" w:rsidRDefault="004247C4" w:rsidP="001F32EC"/>
    <w:p w:rsidR="004247C4" w:rsidRPr="004247C4" w:rsidRDefault="004247C4" w:rsidP="001F32EC"/>
    <w:p w:rsidR="004247C4" w:rsidRPr="00401AAE" w:rsidRDefault="004247C4" w:rsidP="00BB7869">
      <w:pPr>
        <w:pStyle w:val="Cmsor2"/>
      </w:pPr>
      <w:bookmarkStart w:id="60" w:name="_Toc64350892"/>
      <w:r w:rsidRPr="00401AAE">
        <w:t>1</w:t>
      </w:r>
      <w:r w:rsidR="008B268E" w:rsidRPr="00401AAE">
        <w:t>5</w:t>
      </w:r>
      <w:r w:rsidRPr="00401AAE">
        <w:t>.2.Alkalmazott leírási módszer(</w:t>
      </w:r>
      <w:proofErr w:type="spellStart"/>
      <w:r w:rsidRPr="00401AAE">
        <w:t>ek</w:t>
      </w:r>
      <w:proofErr w:type="spellEnd"/>
      <w:r w:rsidRPr="00401AAE">
        <w:t>)</w:t>
      </w:r>
      <w:bookmarkEnd w:id="60"/>
    </w:p>
    <w:p w:rsidR="004247C4" w:rsidRPr="004247C4" w:rsidRDefault="004247C4" w:rsidP="001F32EC"/>
    <w:p w:rsidR="004247C4" w:rsidRPr="004247C4" w:rsidRDefault="004247C4" w:rsidP="001F32EC">
      <w:r w:rsidRPr="00560466">
        <w:rPr>
          <w:highlight w:val="yellow"/>
        </w:rPr>
        <w:t>(Ha több módszert is alkalmazunk, az egyes módszereknél meg kell jelölni az eszközcsoportot is amelyikre vonatkozik)</w:t>
      </w:r>
    </w:p>
    <w:p w:rsidR="004247C4" w:rsidRPr="004247C4" w:rsidRDefault="004247C4" w:rsidP="001F32EC"/>
    <w:p w:rsidR="004247C4" w:rsidRPr="004247C4" w:rsidRDefault="004247C4" w:rsidP="001F32EC">
      <w:r w:rsidRPr="004247C4">
        <w:t>A) Bruttó érték alapján</w:t>
      </w:r>
      <w:r w:rsidR="003C17CC">
        <w:t xml:space="preserve"> </w:t>
      </w:r>
    </w:p>
    <w:p w:rsidR="004247C4" w:rsidRPr="004247C4" w:rsidRDefault="004247C4" w:rsidP="001F32EC">
      <w:r w:rsidRPr="004247C4">
        <w:t xml:space="preserve">Az évenként elszámolandó értékcsökkenésnek a bekerülési értékhez (bruttó értékhez) </w:t>
      </w:r>
      <w:r w:rsidRPr="004247C4">
        <w:rPr>
          <w:szCs w:val="22"/>
        </w:rPr>
        <w:t xml:space="preserve">- maradványérték megállapítása esetén a maradványértékkel csökkentett bekerülési értékhez (bruttó értékhez) - </w:t>
      </w:r>
      <w:r w:rsidRPr="004247C4">
        <w:t>viszonyított arányát, az egyedi eszköz várható használata, ebből adódó élettartama, fizikai elhasználódása és erkölcsi avulása, az adott vállalkozási tevékenységre jellemző körülmények figyelembevételével kell megtervezni, és azokat a nyilvántartásokon történő rögzítést követően a rendeltetésszerű használatbavételtől, az üzembe helyezéstől kell alkalmazni</w:t>
      </w:r>
      <w:r w:rsidRPr="003C17CC">
        <w:rPr>
          <w:highlight w:val="green"/>
        </w:rPr>
        <w:t>.</w:t>
      </w:r>
      <w:r w:rsidR="003C17CC" w:rsidRPr="003C17CC">
        <w:rPr>
          <w:highlight w:val="green"/>
        </w:rPr>
        <w:t xml:space="preserve"> /</w:t>
      </w:r>
      <w:proofErr w:type="spellStart"/>
      <w:r w:rsidR="003C17CC" w:rsidRPr="003C17CC">
        <w:rPr>
          <w:highlight w:val="green"/>
        </w:rPr>
        <w:t>Sztv</w:t>
      </w:r>
      <w:proofErr w:type="spellEnd"/>
      <w:r w:rsidR="003C17CC" w:rsidRPr="003C17CC">
        <w:rPr>
          <w:highlight w:val="green"/>
        </w:rPr>
        <w:t xml:space="preserve"> 52. §  (2)/</w:t>
      </w:r>
    </w:p>
    <w:p w:rsidR="004247C4" w:rsidRPr="004247C4" w:rsidRDefault="004247C4" w:rsidP="001F32EC">
      <w:r w:rsidRPr="004247C4">
        <w:t xml:space="preserve">Az üzembe helyezés időpontja az eszköz szokásos vállalkozási tevékenység keretében történő rendeltetésszerű hasznosításának a kezdő időpontja. </w:t>
      </w:r>
    </w:p>
    <w:p w:rsidR="00E50AB1" w:rsidRDefault="00E50AB1" w:rsidP="001F32EC"/>
    <w:p w:rsidR="004247C4" w:rsidRDefault="004247C4" w:rsidP="001F32EC">
      <w:r w:rsidRPr="004247C4">
        <w:t>A leírás lineárisan, állandó leírási kulccsal történik.</w:t>
      </w:r>
    </w:p>
    <w:p w:rsidR="00560466" w:rsidRDefault="00560466" w:rsidP="001F32EC"/>
    <w:p w:rsidR="00560466" w:rsidRDefault="00560466" w:rsidP="001F32EC">
      <w:r w:rsidRPr="00560466">
        <w:rPr>
          <w:highlight w:val="yellow"/>
        </w:rPr>
        <w:t>Alkalmazott leírási kulcsok: Az Eszközök és források értékelési szabályzatában meghatározott feltételek szerint.</w:t>
      </w:r>
    </w:p>
    <w:p w:rsidR="00560466" w:rsidRPr="004247C4" w:rsidRDefault="00560466" w:rsidP="001F32EC"/>
    <w:p w:rsidR="00E50AB1" w:rsidRPr="00401AAE" w:rsidRDefault="00E50AB1" w:rsidP="001F32EC">
      <w:pPr>
        <w:rPr>
          <w:color w:val="FF0000"/>
        </w:rPr>
      </w:pPr>
      <w:r w:rsidRPr="00401AAE">
        <w:rPr>
          <w:color w:val="FF0000"/>
        </w:rPr>
        <w:t>vagy</w:t>
      </w:r>
    </w:p>
    <w:p w:rsidR="004247C4" w:rsidRPr="00401AAE" w:rsidRDefault="004247C4" w:rsidP="001F32EC">
      <w:pPr>
        <w:rPr>
          <w:color w:val="FF0000"/>
        </w:rPr>
      </w:pPr>
      <w:r w:rsidRPr="00401AAE">
        <w:rPr>
          <w:color w:val="FF0000"/>
        </w:rPr>
        <w:t>A leírás degresszíven, csökkenő leírási kulccsal történik.</w:t>
      </w:r>
    </w:p>
    <w:p w:rsidR="004247C4" w:rsidRPr="004247C4" w:rsidRDefault="004247C4" w:rsidP="001F32EC"/>
    <w:p w:rsidR="004247C4" w:rsidRPr="004247C4" w:rsidRDefault="004247C4" w:rsidP="001F32EC">
      <w:r w:rsidRPr="004247C4">
        <w:t>B) Nettó érték alapján</w:t>
      </w:r>
    </w:p>
    <w:p w:rsidR="004247C4" w:rsidRPr="004247C4" w:rsidRDefault="004247C4" w:rsidP="001F32EC">
      <w:r w:rsidRPr="004247C4">
        <w:t xml:space="preserve"> Az évenként elszámolandó értékcsökkenésnek </w:t>
      </w:r>
      <w:r w:rsidRPr="004247C4">
        <w:rPr>
          <w:b/>
        </w:rPr>
        <w:t>a nettó értékhez</w:t>
      </w:r>
      <w:r w:rsidRPr="004247C4">
        <w:t xml:space="preserve"> (a terv szerint elszámolt értékcsökkenéssel csökkentett bruttó értékhez) viszonyított arányát, az egyedi eszköz várható használata, ebből adódó élettartama, fizikai elhasználódása és erkölcsi avulása, az adott vállalkozási tevékenységre jellemző körülmények figyelembevételével kell megtervezni, és azokat a nyilvántartásokon történő rögzítést követően a rendeltetésszerű használatbavételtől, az üzembe helyezéstől kell alkalmazni. </w:t>
      </w:r>
      <w:r w:rsidR="003C17CC" w:rsidRPr="003C17CC">
        <w:rPr>
          <w:highlight w:val="green"/>
        </w:rPr>
        <w:t>/</w:t>
      </w:r>
      <w:proofErr w:type="spellStart"/>
      <w:r w:rsidR="003C17CC" w:rsidRPr="003C17CC">
        <w:rPr>
          <w:highlight w:val="green"/>
        </w:rPr>
        <w:t>Sztv</w:t>
      </w:r>
      <w:proofErr w:type="spellEnd"/>
      <w:r w:rsidR="003C17CC" w:rsidRPr="003C17CC">
        <w:rPr>
          <w:highlight w:val="green"/>
        </w:rPr>
        <w:t xml:space="preserve"> 52. §  (2)/</w:t>
      </w:r>
    </w:p>
    <w:p w:rsidR="004247C4" w:rsidRPr="004247C4" w:rsidRDefault="004247C4" w:rsidP="001F32EC">
      <w:r w:rsidRPr="004247C4">
        <w:t xml:space="preserve">Az üzembe helyezés időpontja az eszköz szokásos vállalkozási tevékenység keretében történő rendeltetésszerű hasznosításának a kezdő időpontja. </w:t>
      </w:r>
    </w:p>
    <w:p w:rsidR="004247C4" w:rsidRPr="004247C4" w:rsidRDefault="004247C4" w:rsidP="001F32EC">
      <w:r w:rsidRPr="004247C4">
        <w:t>A leírás fix kulccsal, degresszíven történik</w:t>
      </w:r>
    </w:p>
    <w:p w:rsidR="004247C4" w:rsidRPr="004247C4" w:rsidRDefault="00560466" w:rsidP="001F32EC">
      <w:r w:rsidRPr="00560466">
        <w:rPr>
          <w:highlight w:val="yellow"/>
        </w:rPr>
        <w:t>Alkalmazott leírási kulcsok: Az Eszközök és források értékelési szabályzatában meghatározott feltételek szerint.</w:t>
      </w:r>
    </w:p>
    <w:p w:rsidR="00560466" w:rsidRDefault="00560466" w:rsidP="001F32EC"/>
    <w:p w:rsidR="004247C4" w:rsidRPr="004247C4" w:rsidRDefault="004247C4" w:rsidP="001F32EC">
      <w:r w:rsidRPr="004247C4">
        <w:t>C) Teljesítménnyel arányos</w:t>
      </w:r>
    </w:p>
    <w:p w:rsidR="004247C4" w:rsidRPr="004247C4" w:rsidRDefault="004247C4" w:rsidP="001F32EC">
      <w:r w:rsidRPr="004247C4">
        <w:t xml:space="preserve"> Az évenként elszámolandó értékcsökkenésnek a bekerülési értéknek a </w:t>
      </w:r>
      <w:r w:rsidRPr="004247C4">
        <w:rPr>
          <w:b/>
        </w:rPr>
        <w:t>teljesítménnyel arányos összegét</w:t>
      </w:r>
      <w:r w:rsidRPr="004247C4">
        <w:t xml:space="preserve">, az egyedi eszköz várható használata, ebből adódó élettartama, fizikai elhasználódása és erkölcsi avulása, az adott vállalkozási tevékenységre jellemző körülmények figyelembevételével kell megtervezni, és azokat a nyilvántartásokon történő rögzítést követően a rendeltetésszerű használatbavételtől, az üzembe helyezéstől kell alkalmazni. </w:t>
      </w:r>
      <w:proofErr w:type="spellStart"/>
      <w:r w:rsidR="003C17CC" w:rsidRPr="003C17CC">
        <w:rPr>
          <w:highlight w:val="green"/>
        </w:rPr>
        <w:t>Sztv</w:t>
      </w:r>
      <w:proofErr w:type="spellEnd"/>
      <w:r w:rsidR="003C17CC" w:rsidRPr="003C17CC">
        <w:rPr>
          <w:highlight w:val="green"/>
        </w:rPr>
        <w:t xml:space="preserve"> 52. §  (2)/</w:t>
      </w:r>
    </w:p>
    <w:p w:rsidR="004247C4" w:rsidRPr="004247C4" w:rsidRDefault="004247C4" w:rsidP="001F32EC">
      <w:r w:rsidRPr="004247C4">
        <w:t xml:space="preserve">Az üzembe helyezés időpontja az eszköz szokásos vállalkozási tevékenység keretében történő rendeltetésszerű hasznosításának a kezdő időpontja. </w:t>
      </w:r>
    </w:p>
    <w:p w:rsidR="004247C4" w:rsidRPr="004247C4" w:rsidRDefault="004247C4" w:rsidP="001F32EC"/>
    <w:p w:rsidR="004247C4" w:rsidRPr="004247C4" w:rsidRDefault="004247C4" w:rsidP="001F32EC">
      <w:r w:rsidRPr="004247C4">
        <w:t>D) Abszolút összegű</w:t>
      </w:r>
    </w:p>
    <w:p w:rsidR="004247C4" w:rsidRPr="004247C4" w:rsidRDefault="004247C4" w:rsidP="001F32EC">
      <w:r w:rsidRPr="004247C4">
        <w:t xml:space="preserve"> Az évenként elszámolandó értékcsökkenésnek az értékcsökkenés </w:t>
      </w:r>
      <w:r w:rsidRPr="004247C4">
        <w:rPr>
          <w:b/>
        </w:rPr>
        <w:t>évenkénti abszolút összegét</w:t>
      </w:r>
      <w:r w:rsidRPr="004247C4">
        <w:t xml:space="preserve"> az egyedi eszköz várható használata, ebből adódó élettartama, fizikai elhasználódása és erkölcsi avulása, az adott vállalkozási tevékenységre jellemző körülmények figyelembevételével kell megtervezni, és azokat a nyilvántartásokon történő rögzítést követően a rendeltetésszerű használatbavételtől, az üzembe helyezéstől kell alkalmazni. </w:t>
      </w:r>
      <w:proofErr w:type="spellStart"/>
      <w:r w:rsidR="003C17CC" w:rsidRPr="003C17CC">
        <w:rPr>
          <w:highlight w:val="green"/>
        </w:rPr>
        <w:t>Sztv</w:t>
      </w:r>
      <w:proofErr w:type="spellEnd"/>
      <w:r w:rsidR="003C17CC" w:rsidRPr="003C17CC">
        <w:rPr>
          <w:highlight w:val="green"/>
        </w:rPr>
        <w:t xml:space="preserve"> 52. §  (2)/</w:t>
      </w:r>
    </w:p>
    <w:p w:rsidR="004247C4" w:rsidRPr="004247C4" w:rsidRDefault="004247C4" w:rsidP="001F32EC">
      <w:r w:rsidRPr="004247C4">
        <w:t xml:space="preserve">Az üzembe helyezés időpontja az eszköz szokásos vállalkozási tevékenység keretében történő rendeltetésszerű hasznosításának a kezdő időpontja. </w:t>
      </w:r>
    </w:p>
    <w:p w:rsidR="004247C4" w:rsidRPr="004247C4" w:rsidRDefault="004247C4" w:rsidP="001F32EC"/>
    <w:p w:rsidR="004247C4" w:rsidRPr="004247C4" w:rsidRDefault="004247C4" w:rsidP="001F32EC"/>
    <w:p w:rsidR="004247C4" w:rsidRPr="00401AAE" w:rsidRDefault="00560466" w:rsidP="00BB7869">
      <w:pPr>
        <w:pStyle w:val="Cmsor2"/>
      </w:pPr>
      <w:bookmarkStart w:id="61" w:name="_Toc64350893"/>
      <w:r>
        <w:t>15</w:t>
      </w:r>
      <w:r w:rsidR="004247C4" w:rsidRPr="00401AAE">
        <w:t>.3.Értékcsökkenés elszámolása</w:t>
      </w:r>
      <w:bookmarkEnd w:id="61"/>
    </w:p>
    <w:p w:rsidR="004247C4" w:rsidRPr="004247C4" w:rsidRDefault="004247C4" w:rsidP="001F32EC"/>
    <w:p w:rsidR="00560466" w:rsidRPr="000242FA" w:rsidRDefault="00560466" w:rsidP="000242FA">
      <w:pPr>
        <w:pStyle w:val="Cmsor3"/>
      </w:pPr>
      <w:bookmarkStart w:id="62" w:name="_Toc64350894"/>
      <w:r w:rsidRPr="000242FA">
        <w:t>15.3.1. Terv szerinti értékcsökkenés</w:t>
      </w:r>
      <w:bookmarkEnd w:id="62"/>
      <w:r w:rsidRPr="000242FA">
        <w:t xml:space="preserve"> </w:t>
      </w:r>
    </w:p>
    <w:p w:rsidR="00560466" w:rsidRDefault="00560466" w:rsidP="001F32EC"/>
    <w:p w:rsidR="004247C4" w:rsidRPr="004247C4" w:rsidRDefault="004247C4" w:rsidP="001F32EC">
      <w:r w:rsidRPr="004247C4">
        <w:t>Értékcsökkenést az üzembe helyezés napjától a kivezetés napjáig számolunk el.</w:t>
      </w:r>
    </w:p>
    <w:p w:rsidR="00B867C3" w:rsidRDefault="004247C4" w:rsidP="001F32EC">
      <w:r w:rsidRPr="004247C4">
        <w:t xml:space="preserve"> </w:t>
      </w:r>
    </w:p>
    <w:p w:rsidR="004247C4" w:rsidRPr="00A22860" w:rsidRDefault="004247C4" w:rsidP="001F32EC">
      <w:r w:rsidRPr="004247C4">
        <w:t>A 200 ezer forint egyedi beszerzési, előállítási érték alatti tárgyi eszközök beszerzési vagy előállítási költségét a használatbavételkor értékcsökkenési leírásként egy összegben elszámoljuk.</w:t>
      </w:r>
      <w:r w:rsidR="00A22860" w:rsidRPr="00A22860">
        <w:t xml:space="preserve"> </w:t>
      </w:r>
      <w:r w:rsidR="00A22860" w:rsidRPr="008B268E">
        <w:rPr>
          <w:highlight w:val="green"/>
        </w:rPr>
        <w:t xml:space="preserve">/ </w:t>
      </w:r>
      <w:proofErr w:type="spellStart"/>
      <w:r w:rsidR="00A22860" w:rsidRPr="008B268E">
        <w:rPr>
          <w:highlight w:val="green"/>
        </w:rPr>
        <w:t>Sztv</w:t>
      </w:r>
      <w:proofErr w:type="spellEnd"/>
      <w:r w:rsidR="00A22860" w:rsidRPr="008B268E">
        <w:rPr>
          <w:highlight w:val="green"/>
        </w:rPr>
        <w:t xml:space="preserve"> 80. § (2)/</w:t>
      </w:r>
    </w:p>
    <w:p w:rsidR="004247C4" w:rsidRPr="004247C4" w:rsidRDefault="004247C4" w:rsidP="001F32EC"/>
    <w:p w:rsidR="004247C4" w:rsidRPr="004247C4" w:rsidRDefault="000242FA" w:rsidP="000242FA">
      <w:pPr>
        <w:pStyle w:val="Cmsor3"/>
      </w:pPr>
      <w:bookmarkStart w:id="63" w:name="_Toc64350895"/>
      <w:r w:rsidRPr="000242FA">
        <w:t>15.3.</w:t>
      </w:r>
      <w:r>
        <w:t>2</w:t>
      </w:r>
      <w:r w:rsidRPr="000242FA">
        <w:t>.</w:t>
      </w:r>
      <w:r>
        <w:t xml:space="preserve"> </w:t>
      </w:r>
      <w:r w:rsidR="004247C4" w:rsidRPr="004247C4">
        <w:t>Terven felüli értékcsökkenés és értékvesztés és ill. visszaírás elszámolásának es</w:t>
      </w:r>
      <w:r w:rsidR="00B867C3">
        <w:t>e</w:t>
      </w:r>
      <w:r w:rsidR="004247C4" w:rsidRPr="004247C4">
        <w:t>tei</w:t>
      </w:r>
      <w:bookmarkEnd w:id="63"/>
    </w:p>
    <w:p w:rsidR="005A6482" w:rsidRDefault="005A6482" w:rsidP="001F32EC"/>
    <w:p w:rsidR="00A13567" w:rsidRDefault="001B28E6" w:rsidP="001F32EC">
      <w:r>
        <w:rPr>
          <w:highlight w:val="yellow"/>
        </w:rPr>
        <w:t xml:space="preserve">A </w:t>
      </w:r>
      <w:r w:rsidRPr="00A13567">
        <w:rPr>
          <w:highlight w:val="yellow"/>
        </w:rPr>
        <w:t>mérlegben a tényleges piaci értéken</w:t>
      </w:r>
      <w:r>
        <w:t xml:space="preserve"> kell a t</w:t>
      </w:r>
      <w:r w:rsidR="00A13567">
        <w:t>erven felüli értékcsökkenési leírást elszámolni</w:t>
      </w:r>
      <w:r w:rsidR="00576C2C" w:rsidRPr="00576C2C">
        <w:t xml:space="preserve"> / </w:t>
      </w:r>
      <w:proofErr w:type="spellStart"/>
      <w:r w:rsidR="00576C2C" w:rsidRPr="00576C2C">
        <w:rPr>
          <w:highlight w:val="green"/>
        </w:rPr>
        <w:t>Sztv</w:t>
      </w:r>
      <w:proofErr w:type="spellEnd"/>
      <w:r w:rsidR="00576C2C" w:rsidRPr="00576C2C">
        <w:rPr>
          <w:highlight w:val="green"/>
        </w:rPr>
        <w:t xml:space="preserve"> 56. § (1) /</w:t>
      </w:r>
      <w:r w:rsidR="00A13567">
        <w:t>:</w:t>
      </w:r>
    </w:p>
    <w:p w:rsidR="00A13567" w:rsidRPr="00A13567" w:rsidRDefault="00A13567" w:rsidP="00A13567">
      <w:pPr>
        <w:pStyle w:val="Listaszerbekezds"/>
        <w:numPr>
          <w:ilvl w:val="0"/>
          <w:numId w:val="9"/>
        </w:numPr>
      </w:pPr>
      <w:r w:rsidRPr="00A13567">
        <w:t>h</w:t>
      </w:r>
      <w:r w:rsidR="004247C4" w:rsidRPr="00A13567">
        <w:t xml:space="preserve">a a vásárolt készlet (anyag, áru) bekerülési (beszerzési), illetve könyv szerinti értéke jelentősen és tartósan magasabb (20 </w:t>
      </w:r>
      <w:proofErr w:type="spellStart"/>
      <w:r w:rsidR="004247C4" w:rsidRPr="00A13567">
        <w:t>%-al</w:t>
      </w:r>
      <w:proofErr w:type="spellEnd"/>
      <w:r w:rsidR="004247C4" w:rsidRPr="00A13567">
        <w:t xml:space="preserve"> és 6 hónapon túl), mint a mérlegkészítéskor ismert tényleges piaci </w:t>
      </w:r>
      <w:r w:rsidRPr="00A13567">
        <w:t>értéke</w:t>
      </w:r>
    </w:p>
    <w:p w:rsidR="00A13567" w:rsidRDefault="00A13567" w:rsidP="00A13567">
      <w:pPr>
        <w:pStyle w:val="Listaszerbekezds"/>
        <w:numPr>
          <w:ilvl w:val="0"/>
          <w:numId w:val="9"/>
        </w:numPr>
      </w:pPr>
      <w:r>
        <w:t>ha az immateriális jószág, a tárgyi eszköz (ideértve a beruházást is) értéke tartósan lecsökken, mert az immateriális jószág, a tárgyi eszköz (ideértve a beruházást is) az egyesület tevékenység változása miatt feleslegessé vált, vagy megrongálódás,</w:t>
      </w:r>
    </w:p>
    <w:p w:rsidR="00A13567" w:rsidRPr="00A13567" w:rsidRDefault="001B28E6" w:rsidP="00A13567">
      <w:pPr>
        <w:pStyle w:val="Listaszerbekezds"/>
        <w:numPr>
          <w:ilvl w:val="0"/>
          <w:numId w:val="9"/>
        </w:numPr>
      </w:pPr>
      <w:r w:rsidRPr="001B28E6">
        <w:t xml:space="preserve">ha az immateriális jószág, a tárgyi eszköz </w:t>
      </w:r>
      <w:r w:rsidR="00A13567">
        <w:t>megsemmisülés, illetve hiány következtében rendeltetésének megfelelően nem</w:t>
      </w:r>
      <w:r>
        <w:t xml:space="preserve"> </w:t>
      </w:r>
      <w:r w:rsidR="00A13567">
        <w:t>használható, illetve használhatatlan;</w:t>
      </w:r>
      <w:r w:rsidR="00A13567">
        <w:cr/>
      </w:r>
      <w:r w:rsidR="00576C2C" w:rsidRPr="00576C2C">
        <w:t xml:space="preserve">  </w:t>
      </w:r>
      <w:r w:rsidR="00576C2C" w:rsidRPr="00576C2C">
        <w:rPr>
          <w:highlight w:val="green"/>
        </w:rPr>
        <w:t xml:space="preserve">/ </w:t>
      </w:r>
      <w:proofErr w:type="spellStart"/>
      <w:r w:rsidR="00576C2C" w:rsidRPr="00576C2C">
        <w:rPr>
          <w:highlight w:val="green"/>
        </w:rPr>
        <w:t>Sztv</w:t>
      </w:r>
      <w:proofErr w:type="spellEnd"/>
      <w:r w:rsidR="00576C2C" w:rsidRPr="00576C2C">
        <w:rPr>
          <w:highlight w:val="green"/>
        </w:rPr>
        <w:t xml:space="preserve"> 53. § (1) )/</w:t>
      </w:r>
    </w:p>
    <w:p w:rsidR="00A13567" w:rsidRDefault="00A13567" w:rsidP="001B28E6"/>
    <w:p w:rsidR="001B28E6" w:rsidRPr="00A13567" w:rsidRDefault="001B28E6" w:rsidP="001B28E6"/>
    <w:p w:rsidR="004247C4" w:rsidRDefault="001B28E6" w:rsidP="001F32EC">
      <w:r>
        <w:t>H</w:t>
      </w:r>
      <w:r w:rsidR="004247C4" w:rsidRPr="004247C4">
        <w:t xml:space="preserve">a a saját termelésű készlet (befejezetlen termelés, félkész és késztermék, állat) bekerülési (előállítási), illetve könyv szerinti értéke jelentősen és tartósan magasabb, mint a mérlegkészítéskor ismert és várható eladási ára, akkor azt a mérlegben a még várhatóan felmerülő költségekkel csökkentett, várható támogatásokkal növelt </w:t>
      </w:r>
      <w:r w:rsidR="004247C4" w:rsidRPr="00C717B7">
        <w:t xml:space="preserve">eladási áron számított értéken kell </w:t>
      </w:r>
      <w:r w:rsidR="004247C4" w:rsidRPr="004247C4">
        <w:t xml:space="preserve">kimutatni, a készlet értékét a különbözetnek </w:t>
      </w:r>
      <w:proofErr w:type="spellStart"/>
      <w:r w:rsidR="004247C4" w:rsidRPr="004247C4">
        <w:t>értékvesztéskénti</w:t>
      </w:r>
      <w:proofErr w:type="spellEnd"/>
      <w:r w:rsidR="004247C4" w:rsidRPr="004247C4">
        <w:t xml:space="preserve"> elszámolásával kell csökkenteni. </w:t>
      </w:r>
      <w:r w:rsidRPr="001B28E6">
        <w:rPr>
          <w:highlight w:val="green"/>
        </w:rPr>
        <w:t>/Sztv. 56. § (1)/</w:t>
      </w:r>
    </w:p>
    <w:p w:rsidR="001B28E6" w:rsidRPr="004247C4" w:rsidRDefault="001B28E6" w:rsidP="001F32EC"/>
    <w:p w:rsidR="004247C4" w:rsidRPr="004247C4" w:rsidRDefault="004247C4" w:rsidP="001F32EC">
      <w:r w:rsidRPr="004247C4">
        <w:t>A vevő, az adós minősítése alapján az üzleti év mérlegfordulónapján fennálló és a mérlegkészítés időpontjáig pénzügyileg nem rendezett követelésnél (ideértve a hitelintézetekkel, pénzügyi vállalkozásokkal szembeni követeléseket, a kölcsönként, az előlegként adott összegeket, továbbá a bevételek aktív időbeli elhatárolása között lévő követelésjellegű tételeket is) értékvesztést kell elszámolni - a mérlegkészítés időpontjában rendelkezésre álló információk alapján - a követelés könyv szerinti értéke és a követelés várhatóan megtérülő összege közötti - veszteségjellegű - különbözet összegében, ha ez a különbözet tartósnak mutatkozik és jelentős összegű</w:t>
      </w:r>
      <w:r w:rsidR="001F0663" w:rsidRPr="001F0663">
        <w:t xml:space="preserve"> </w:t>
      </w:r>
      <w:r w:rsidR="001F0663" w:rsidRPr="001F0663">
        <w:rPr>
          <w:highlight w:val="green"/>
        </w:rPr>
        <w:t>/Sztv. 55. § (1) /</w:t>
      </w:r>
      <w:r w:rsidRPr="001F0663">
        <w:rPr>
          <w:highlight w:val="green"/>
        </w:rPr>
        <w:t>,</w:t>
      </w:r>
      <w:r w:rsidRPr="004247C4">
        <w:t xml:space="preserve"> vagyis egy éven túli és meghaladja a 200 </w:t>
      </w:r>
      <w:proofErr w:type="spellStart"/>
      <w:r w:rsidRPr="004247C4">
        <w:t>eFt-ot</w:t>
      </w:r>
      <w:proofErr w:type="spellEnd"/>
      <w:r w:rsidRPr="004247C4">
        <w:t>.</w:t>
      </w:r>
    </w:p>
    <w:p w:rsidR="004247C4" w:rsidRDefault="004247C4" w:rsidP="001F32EC">
      <w:pPr>
        <w:rPr>
          <w:highlight w:val="green"/>
        </w:rPr>
      </w:pPr>
      <w:r w:rsidRPr="004247C4">
        <w:t xml:space="preserve">A vevőnként, az </w:t>
      </w:r>
      <w:proofErr w:type="spellStart"/>
      <w:r w:rsidRPr="004247C4">
        <w:t>adósonként</w:t>
      </w:r>
      <w:proofErr w:type="spellEnd"/>
      <w:r w:rsidRPr="004247C4">
        <w:t xml:space="preserve"> kisösszegű követeléseknél - a vevők, az adósok együttes minősítése alapján - az értékvesztés összegét ezen követelések nyilvántartásba vételi értékének </w:t>
      </w:r>
      <w:r w:rsidRPr="00F8244E">
        <w:rPr>
          <w:color w:val="FF0000"/>
        </w:rPr>
        <w:t xml:space="preserve">50 </w:t>
      </w:r>
      <w:r w:rsidRPr="004247C4">
        <w:t>százalékában határozzuk meg.</w:t>
      </w:r>
      <w:r w:rsidR="001F0663" w:rsidRPr="001F0663">
        <w:rPr>
          <w:rFonts w:ascii="Arial" w:hAnsi="Arial" w:cs="Arial"/>
          <w:color w:val="474747"/>
          <w:sz w:val="27"/>
          <w:szCs w:val="27"/>
          <w:shd w:val="clear" w:color="auto" w:fill="FFFFFF"/>
        </w:rPr>
        <w:t xml:space="preserve"> </w:t>
      </w:r>
      <w:r w:rsidR="001F0663" w:rsidRPr="001F0663">
        <w:rPr>
          <w:highlight w:val="green"/>
        </w:rPr>
        <w:t>/Sztv. 55. § (2) /</w:t>
      </w:r>
    </w:p>
    <w:p w:rsidR="00F8244E" w:rsidRPr="004247C4" w:rsidRDefault="00F8244E" w:rsidP="001F32EC"/>
    <w:p w:rsidR="004247C4" w:rsidRPr="004247C4" w:rsidRDefault="004247C4" w:rsidP="00BB7869">
      <w:pPr>
        <w:pStyle w:val="Cmsor1"/>
      </w:pPr>
      <w:bookmarkStart w:id="64" w:name="_Toc64350896"/>
      <w:r w:rsidRPr="004247C4">
        <w:t>1</w:t>
      </w:r>
      <w:r w:rsidR="00F8244E">
        <w:t>6</w:t>
      </w:r>
      <w:r w:rsidRPr="004247C4">
        <w:t>. A valuta-és devizatételek értékelése</w:t>
      </w:r>
      <w:bookmarkEnd w:id="64"/>
    </w:p>
    <w:p w:rsidR="004247C4" w:rsidRPr="004247C4" w:rsidRDefault="004247C4" w:rsidP="001F32EC"/>
    <w:p w:rsidR="004247C4" w:rsidRPr="004247C4" w:rsidRDefault="004247C4" w:rsidP="001F32EC">
      <w:r w:rsidRPr="004247C4">
        <w:t>A valutakészlet, a devizaszámlán lévő deviza, a külföldi pénzértékre szóló követelés, befektetett pénzügyi eszköz, értékpapír (együtt: külföldi pénzértékre szóló eszköz), illetve kötelezettség forintértékének meghatározásakor az alábbiak szerint járunk el:</w:t>
      </w:r>
    </w:p>
    <w:p w:rsidR="004247C4" w:rsidRPr="004247C4" w:rsidRDefault="004247C4" w:rsidP="001F32EC"/>
    <w:p w:rsidR="004247C4" w:rsidRPr="004247C4" w:rsidRDefault="004247C4" w:rsidP="001F32EC">
      <w:r w:rsidRPr="004247C4">
        <w:t>1.Változat</w:t>
      </w:r>
    </w:p>
    <w:p w:rsidR="004247C4" w:rsidRPr="004247C4" w:rsidRDefault="004247C4" w:rsidP="001F32EC">
      <w:r w:rsidRPr="004247C4">
        <w:t>A valutát, a devizát a Magyar Nemzeti Bank által közzétett, hivatalos devizaárfolyamon kell forintra átszámítani.</w:t>
      </w:r>
    </w:p>
    <w:p w:rsidR="004247C4" w:rsidRPr="004247C4" w:rsidRDefault="004247C4" w:rsidP="001F32EC"/>
    <w:p w:rsidR="004247C4" w:rsidRPr="004247C4" w:rsidRDefault="004247C4" w:rsidP="001F32EC">
      <w:r w:rsidRPr="004247C4">
        <w:t>2.Változat</w:t>
      </w:r>
    </w:p>
    <w:p w:rsidR="004247C4" w:rsidRPr="004247C4" w:rsidRDefault="004247C4" w:rsidP="001F32EC">
      <w:r w:rsidRPr="004247C4">
        <w:t xml:space="preserve">A valutát, a devizát a számlavezető bank által meghirdetett devizavételi és devizaeladási árfolyamának átlagán kell forintra átszámítani. </w:t>
      </w:r>
      <w:r w:rsidRPr="004247C4">
        <w:rPr>
          <w:rFonts w:ascii="Times" w:hAnsi="Times" w:cs="Times"/>
          <w:bCs/>
          <w:szCs w:val="22"/>
        </w:rPr>
        <w:t>Amennyiben a választott hitelintézet adott napon belül többször is jegyez árfolyamot, akkor az adott napi utolsó jegyzett árfolyamot kell figyelembe venni.</w:t>
      </w:r>
    </w:p>
    <w:p w:rsidR="004247C4" w:rsidRPr="004247C4" w:rsidRDefault="004247C4" w:rsidP="001F32EC"/>
    <w:p w:rsidR="004247C4" w:rsidRPr="004247C4" w:rsidRDefault="004247C4" w:rsidP="001F32EC">
      <w:r w:rsidRPr="004247C4">
        <w:t>3.Változat</w:t>
      </w:r>
    </w:p>
    <w:p w:rsidR="004247C4" w:rsidRPr="004247C4" w:rsidRDefault="004247C4" w:rsidP="001F32EC">
      <w:pPr>
        <w:rPr>
          <w:color w:val="000000"/>
        </w:rPr>
      </w:pPr>
      <w:r w:rsidRPr="004247C4">
        <w:rPr>
          <w:color w:val="000000"/>
        </w:rPr>
        <w:t>A valutát, a devizát a számlavezető bank által meghirdetett devizavételi árfolyamon kell forintra átszámítani.</w:t>
      </w:r>
      <w:r w:rsidRPr="004247C4">
        <w:t xml:space="preserve"> Amennyiben a választott hitelintézet adott napon belül többször is jegyez árfolyamot, akkor az adott napi utolsó jegyzett árfolyamot kell figyelembe venni.</w:t>
      </w:r>
    </w:p>
    <w:p w:rsidR="004247C4" w:rsidRPr="004247C4" w:rsidRDefault="004247C4" w:rsidP="001F32EC">
      <w:r w:rsidRPr="004247C4">
        <w:t xml:space="preserve"> </w:t>
      </w:r>
    </w:p>
    <w:p w:rsidR="004247C4" w:rsidRPr="004247C4" w:rsidRDefault="004247C4" w:rsidP="001F32EC">
      <w:r w:rsidRPr="004247C4">
        <w:t>4.Változat</w:t>
      </w:r>
    </w:p>
    <w:p w:rsidR="004247C4" w:rsidRPr="004247C4" w:rsidRDefault="004247C4" w:rsidP="001F32EC">
      <w:pPr>
        <w:rPr>
          <w:color w:val="000000"/>
        </w:rPr>
      </w:pPr>
      <w:r w:rsidRPr="004247C4">
        <w:rPr>
          <w:color w:val="000000"/>
        </w:rPr>
        <w:t>A valutát, a devizát a számlavezető bank által meghirdetett devizaeladási árfolyamon kell forintra átszámítani.</w:t>
      </w:r>
      <w:r w:rsidRPr="004247C4">
        <w:t xml:space="preserve"> Amennyiben a választott hitelintézet adott napon belül többször is jegyez árfolyamot, akkor az adott napi utolsó jegyzett árfolyamot kell figyelembe venni.</w:t>
      </w:r>
    </w:p>
    <w:p w:rsidR="004247C4" w:rsidRPr="004247C4" w:rsidRDefault="004247C4" w:rsidP="001F32EC"/>
    <w:p w:rsidR="004247C4" w:rsidRPr="004247C4" w:rsidRDefault="004247C4" w:rsidP="001F32EC">
      <w:r w:rsidRPr="004247C4">
        <w:t>5.Változat</w:t>
      </w:r>
    </w:p>
    <w:p w:rsidR="004247C4" w:rsidRPr="004247C4" w:rsidRDefault="004247C4" w:rsidP="001F32EC">
      <w:r w:rsidRPr="004247C4">
        <w:t>A valutát, a devizát az Európai Központi Bank által közzétett, hivatalos devizaárfolyamon kell forintra átszámítani.</w:t>
      </w:r>
    </w:p>
    <w:p w:rsidR="004247C4" w:rsidRPr="004247C4" w:rsidRDefault="004247C4" w:rsidP="001F32EC"/>
    <w:p w:rsidR="004247C4" w:rsidRPr="004247C4" w:rsidRDefault="004247C4" w:rsidP="001F32EC">
      <w:pPr>
        <w:rPr>
          <w:color w:val="000000"/>
        </w:rPr>
      </w:pPr>
      <w:r w:rsidRPr="004247C4">
        <w:t>Azon gazdasági események esetén, amelyeknél az ellenérték külföldi pénzértékben kerül meghatározásra, a külföldi pénzértékre szóló követelés, illetve kötelezettség forintértékének meghatározása során az általános forgalmi adóról szóló törvénynek az adóalap forintban történő megállapítására vonatkozó előírásai szerinti árfolyamot alkalmazzuk.</w:t>
      </w:r>
    </w:p>
    <w:p w:rsidR="004247C4" w:rsidRPr="004247C4" w:rsidRDefault="004247C4" w:rsidP="001F32EC"/>
    <w:p w:rsidR="004247C4" w:rsidRPr="004247C4" w:rsidRDefault="004247C4" w:rsidP="001F32EC">
      <w:r w:rsidRPr="004247C4">
        <w:t>Az előzőekben előírt devizaárfolyam használatától el kell térni, ha a hitelintézet, a Magyar Nemzeti Bank illetve az Európai Központi Bank által nem jegyzett és nem konvertibilis valutát, ilyen valutára szóló eszközöket és kötelezettségeket kell forintra átszámítani. Ez esetben a valuta szabadpiaci árfolyamán kell forintra átszámítani.</w:t>
      </w:r>
    </w:p>
    <w:p w:rsidR="004247C4" w:rsidRPr="004247C4" w:rsidRDefault="004247C4" w:rsidP="001F32EC"/>
    <w:p w:rsidR="004247C4" w:rsidRPr="004247C4" w:rsidRDefault="004247C4" w:rsidP="00BB7869">
      <w:pPr>
        <w:pStyle w:val="Cmsor1"/>
      </w:pPr>
      <w:bookmarkStart w:id="65" w:name="_Toc64350897"/>
      <w:r w:rsidRPr="004247C4">
        <w:t>1</w:t>
      </w:r>
      <w:r w:rsidR="002E0721">
        <w:t>7</w:t>
      </w:r>
      <w:r w:rsidRPr="004247C4">
        <w:t>. Céltartalékok képzése</w:t>
      </w:r>
      <w:bookmarkEnd w:id="65"/>
    </w:p>
    <w:p w:rsidR="004247C4" w:rsidRPr="004247C4" w:rsidRDefault="004247C4" w:rsidP="001F32EC"/>
    <w:p w:rsidR="00135493" w:rsidRDefault="004247C4" w:rsidP="00135493">
      <w:pPr>
        <w:rPr>
          <w:highlight w:val="green"/>
        </w:rPr>
      </w:pPr>
      <w:r w:rsidRPr="004247C4">
        <w:t>Az adózás előtti eredmény terhére céltartalékot kell képezni  a szükséges mértékben azokra a múltbeli, illetve a folyamatban lévő ügyletekből, szerződésekből származó, harmadik felekkel szembeni fizetési kötelezettségekre [ideértve különösen a jogszabályban meghatározott garanciális kötelezettséget, a függő kötelezettséget, a biztos (jövőbeni) kötelezettséget, a korengedményes nyugdíj, a végkielégítés miatti fizetési kötelezettséget, a környezetvédelmi kötelezettséget], amelyek a mérlegfordulónapon valószínű vagy bizonyos, hogy fennállnak, de összegük vagy esedékességük időpontja még bizonytalan, és azokra a vállalkozó a szükséges fedezetet más módon nem biztosította.</w:t>
      </w:r>
      <w:r w:rsidR="00135493" w:rsidRPr="00135493">
        <w:t xml:space="preserve"> </w:t>
      </w:r>
      <w:bookmarkStart w:id="66" w:name="_Hlk64218722"/>
      <w:r w:rsidR="00135493" w:rsidRPr="004247C4">
        <w:t>.</w:t>
      </w:r>
      <w:r w:rsidR="00135493" w:rsidRPr="001F0663">
        <w:rPr>
          <w:rFonts w:ascii="Arial" w:hAnsi="Arial" w:cs="Arial"/>
          <w:color w:val="474747"/>
          <w:sz w:val="27"/>
          <w:szCs w:val="27"/>
          <w:shd w:val="clear" w:color="auto" w:fill="FFFFFF"/>
        </w:rPr>
        <w:t xml:space="preserve"> </w:t>
      </w:r>
      <w:r w:rsidR="00135493" w:rsidRPr="001F0663">
        <w:rPr>
          <w:highlight w:val="green"/>
        </w:rPr>
        <w:t xml:space="preserve">/Sztv. </w:t>
      </w:r>
      <w:r w:rsidR="00135493" w:rsidRPr="00135493">
        <w:rPr>
          <w:highlight w:val="green"/>
        </w:rPr>
        <w:t>41. § (1</w:t>
      </w:r>
      <w:bookmarkEnd w:id="66"/>
      <w:r w:rsidR="00135493" w:rsidRPr="001F0663">
        <w:rPr>
          <w:highlight w:val="green"/>
        </w:rPr>
        <w:t>) /</w:t>
      </w:r>
    </w:p>
    <w:p w:rsidR="004247C4" w:rsidRPr="004247C4" w:rsidRDefault="004247C4" w:rsidP="001F32EC"/>
    <w:p w:rsidR="004247C4" w:rsidRPr="004247C4" w:rsidRDefault="004247C4" w:rsidP="001F32EC">
      <w:pPr>
        <w:rPr>
          <w:rFonts w:ascii="KerszTimes" w:hAnsi="KerszTimes" w:cs="KerszTimes"/>
          <w:sz w:val="20"/>
        </w:rPr>
      </w:pPr>
      <w:r w:rsidRPr="004247C4">
        <w:t>Céltartalékképzés a jövőbeni költségekre</w:t>
      </w:r>
    </w:p>
    <w:p w:rsidR="001C1C75" w:rsidRDefault="001C1C75" w:rsidP="001F32EC"/>
    <w:p w:rsidR="00EC4DE8" w:rsidRPr="004247C4" w:rsidRDefault="00EC4DE8" w:rsidP="00EC4DE8">
      <w:r>
        <w:t>1</w:t>
      </w:r>
      <w:r w:rsidRPr="004247C4">
        <w:t>.Változat:</w:t>
      </w:r>
    </w:p>
    <w:p w:rsidR="00EC4DE8" w:rsidRPr="004247C4" w:rsidRDefault="00EC4DE8" w:rsidP="00EC4DE8">
      <w:r w:rsidRPr="004247C4">
        <w:t>Az adózás előtti eredmény terhére, a jövőbeni költségekre nem képezünk céltartalékot.</w:t>
      </w:r>
    </w:p>
    <w:p w:rsidR="00EC4DE8" w:rsidRDefault="00EC4DE8" w:rsidP="001F32EC"/>
    <w:p w:rsidR="004247C4" w:rsidRPr="00B84332" w:rsidRDefault="00EC4DE8" w:rsidP="001F32EC">
      <w:pPr>
        <w:rPr>
          <w:color w:val="FF0000"/>
        </w:rPr>
      </w:pPr>
      <w:r w:rsidRPr="00B84332">
        <w:rPr>
          <w:color w:val="FF0000"/>
        </w:rPr>
        <w:t>2</w:t>
      </w:r>
      <w:r w:rsidR="004247C4" w:rsidRPr="00B84332">
        <w:rPr>
          <w:color w:val="FF0000"/>
        </w:rPr>
        <w:t>.Változat:</w:t>
      </w:r>
    </w:p>
    <w:p w:rsidR="004247C4" w:rsidRPr="00B84332" w:rsidRDefault="004247C4" w:rsidP="001F32EC">
      <w:pPr>
        <w:rPr>
          <w:color w:val="FF0000"/>
          <w:szCs w:val="20"/>
        </w:rPr>
      </w:pPr>
      <w:r w:rsidRPr="00B84332">
        <w:rPr>
          <w:color w:val="FF0000"/>
        </w:rPr>
        <w:t>Az adózás előtti eredmény terhére - a valós eredmény megállapítása érdekében a szükséges mértékben - céltartalékot képezünk az olyan várható, jelentős és időszakonként ismétlődő jövőbeni költségekre (különösen a fenntartási, az átszervezési költségekre, a környezetvédelemmel kapcsolatos költségekre), amelyekről a mérlegfordulónapon feltételezhető vagy bizonyos, hogy a jövőben felmerülnek, de összegük vagy felmerülésük időpontja még bizonytalan és nem sorolhatók a passzív időbeli elhatárolások közé</w:t>
      </w:r>
      <w:r w:rsidRPr="00B84332">
        <w:rPr>
          <w:color w:val="FF0000"/>
          <w:highlight w:val="green"/>
        </w:rPr>
        <w:t>.</w:t>
      </w:r>
      <w:r w:rsidR="002E0721" w:rsidRPr="00B84332">
        <w:rPr>
          <w:color w:val="FF0000"/>
          <w:highlight w:val="green"/>
        </w:rPr>
        <w:t xml:space="preserve"> /Sztv. 41. § (2) /</w:t>
      </w:r>
    </w:p>
    <w:p w:rsidR="004247C4" w:rsidRPr="00B84332" w:rsidRDefault="004247C4" w:rsidP="001F32EC">
      <w:pPr>
        <w:rPr>
          <w:color w:val="FF0000"/>
        </w:rPr>
      </w:pPr>
      <w:r w:rsidRPr="00B84332">
        <w:rPr>
          <w:color w:val="FF0000"/>
        </w:rPr>
        <w:t>A céltartalék képzése során a mérlegfordulónapon fennálló várható költségeket akkor is figyelembe lehet venni, ha azok csak a mérlegfordulónap és a mérlegkészítés időpontja között válnak ismertté</w:t>
      </w:r>
      <w:r w:rsidRPr="00B84332">
        <w:rPr>
          <w:color w:val="FF0000"/>
          <w:highlight w:val="green"/>
        </w:rPr>
        <w:t>.</w:t>
      </w:r>
      <w:r w:rsidR="002E0721" w:rsidRPr="00B84332">
        <w:rPr>
          <w:color w:val="FF0000"/>
          <w:highlight w:val="green"/>
        </w:rPr>
        <w:t xml:space="preserve"> /Sztv. 41. § (9) /</w:t>
      </w:r>
    </w:p>
    <w:p w:rsidR="00135493" w:rsidRDefault="00135493" w:rsidP="001F32EC"/>
    <w:p w:rsidR="004247C4" w:rsidRPr="004247C4" w:rsidRDefault="002E0721" w:rsidP="00BB7869">
      <w:pPr>
        <w:pStyle w:val="Cmsor1"/>
      </w:pPr>
      <w:bookmarkStart w:id="67" w:name="_Toc64350898"/>
      <w:r>
        <w:t>18</w:t>
      </w:r>
      <w:r w:rsidR="004247C4" w:rsidRPr="004247C4">
        <w:t>. A gazdasági események könyvelésének határideje</w:t>
      </w:r>
      <w:bookmarkEnd w:id="67"/>
    </w:p>
    <w:p w:rsidR="004247C4" w:rsidRPr="004247C4" w:rsidRDefault="004247C4" w:rsidP="001F32EC"/>
    <w:p w:rsidR="004247C4" w:rsidRPr="00E76214" w:rsidRDefault="004247C4" w:rsidP="001F32EC">
      <w:pPr>
        <w:rPr>
          <w:highlight w:val="green"/>
        </w:rPr>
      </w:pPr>
      <w:r w:rsidRPr="004247C4">
        <w:t xml:space="preserve">A pénzeszközöket érintő gazdasági műveletek, események bizonylatainak adatait késedelem nélkül, készpénzforgalom esetén a pénzmozgással egyidejűleg, illetve bankszámla forgalomnál a hitelintézeti értesítés megérkezésekor, az egyéb pénzeszközöket érintő tételeket legkésőbb a tárgyhót követő hó 15-éig a könyvekben kötelezően rögzíteni </w:t>
      </w:r>
      <w:r w:rsidRPr="00967CE0">
        <w:t>kell</w:t>
      </w:r>
      <w:r w:rsidRPr="00967CE0">
        <w:rPr>
          <w:highlight w:val="green"/>
        </w:rPr>
        <w:t>.</w:t>
      </w:r>
      <w:r w:rsidR="00967CE0" w:rsidRPr="00967CE0">
        <w:rPr>
          <w:highlight w:val="green"/>
        </w:rPr>
        <w:t xml:space="preserve"> /Sztv. 165. § </w:t>
      </w:r>
      <w:r w:rsidR="00967CE0">
        <w:rPr>
          <w:highlight w:val="green"/>
        </w:rPr>
        <w:t>(</w:t>
      </w:r>
      <w:r w:rsidR="00967CE0" w:rsidRPr="00967CE0">
        <w:rPr>
          <w:highlight w:val="green"/>
        </w:rPr>
        <w:t>3)</w:t>
      </w:r>
      <w:r w:rsidR="00967CE0">
        <w:rPr>
          <w:highlight w:val="green"/>
        </w:rPr>
        <w:t xml:space="preserve"> a)</w:t>
      </w:r>
      <w:r w:rsidR="00967CE0" w:rsidRPr="00967CE0">
        <w:rPr>
          <w:highlight w:val="green"/>
        </w:rPr>
        <w:t xml:space="preserve"> /</w:t>
      </w:r>
    </w:p>
    <w:p w:rsidR="004247C4" w:rsidRPr="004247C4" w:rsidRDefault="004247C4" w:rsidP="00BB7869">
      <w:pPr>
        <w:pStyle w:val="Cmsor2"/>
      </w:pPr>
      <w:bookmarkStart w:id="68" w:name="_Toc64350899"/>
      <w:r w:rsidRPr="004247C4">
        <w:t>Az értékcsökkenés elszámolásának gyakorisága:</w:t>
      </w:r>
      <w:bookmarkEnd w:id="68"/>
    </w:p>
    <w:p w:rsidR="00E71BDA" w:rsidRDefault="00E71BDA" w:rsidP="001F32EC"/>
    <w:p w:rsidR="004247C4" w:rsidRPr="004247C4" w:rsidRDefault="004247C4" w:rsidP="001F32EC">
      <w:r w:rsidRPr="004247C4">
        <w:t>A tárgyi eszközök aktiválását az analitikába az aktiválást követő hónap végéig fel kell jegyezni, de az értékcsökkenést csak az év végi zárás keretében kell elszámolni, - mind az analitikában, mind a főkönyvben - és az egyeztetést is ekkor kell elvégezni.</w:t>
      </w:r>
    </w:p>
    <w:p w:rsidR="00E71BDA" w:rsidRDefault="00E71BDA" w:rsidP="001F32EC">
      <w:pPr>
        <w:rPr>
          <w:color w:val="FF0000"/>
        </w:rPr>
      </w:pPr>
    </w:p>
    <w:p w:rsidR="004247C4" w:rsidRPr="00E71BDA" w:rsidRDefault="004247C4" w:rsidP="001F32EC">
      <w:pPr>
        <w:rPr>
          <w:color w:val="FF0000"/>
        </w:rPr>
      </w:pPr>
      <w:r w:rsidRPr="00E71BDA">
        <w:rPr>
          <w:color w:val="FF0000"/>
        </w:rPr>
        <w:t>2.Változat:</w:t>
      </w:r>
    </w:p>
    <w:p w:rsidR="004247C4" w:rsidRPr="00E71BDA" w:rsidRDefault="004247C4" w:rsidP="001F32EC">
      <w:pPr>
        <w:rPr>
          <w:color w:val="FF0000"/>
        </w:rPr>
      </w:pPr>
      <w:r w:rsidRPr="00E71BDA">
        <w:rPr>
          <w:color w:val="FF0000"/>
        </w:rPr>
        <w:t>A tárgyi eszközök aktiválását az analitikába az aktiválást követő hónap végéig fel kell jegyezni, de az értékcsökkenést csak a negyedéves zárás keretében kell elszámolni, - mind az analitikában, mind a főkönyvben - és az egyeztetést is ekkor kell elvégezni.</w:t>
      </w:r>
    </w:p>
    <w:p w:rsidR="00E71BDA" w:rsidRDefault="00E71BDA" w:rsidP="001F32EC">
      <w:pPr>
        <w:rPr>
          <w:color w:val="FF0000"/>
        </w:rPr>
      </w:pPr>
    </w:p>
    <w:p w:rsidR="004247C4" w:rsidRPr="00E71BDA" w:rsidRDefault="004247C4" w:rsidP="001F32EC">
      <w:pPr>
        <w:rPr>
          <w:color w:val="FF0000"/>
        </w:rPr>
      </w:pPr>
      <w:r w:rsidRPr="00E71BDA">
        <w:rPr>
          <w:color w:val="FF0000"/>
        </w:rPr>
        <w:t>3.Változat:</w:t>
      </w:r>
    </w:p>
    <w:p w:rsidR="004247C4" w:rsidRPr="00E71BDA" w:rsidRDefault="004247C4" w:rsidP="001F32EC">
      <w:pPr>
        <w:rPr>
          <w:color w:val="FF0000"/>
        </w:rPr>
      </w:pPr>
      <w:r w:rsidRPr="00E71BDA">
        <w:rPr>
          <w:color w:val="FF0000"/>
        </w:rPr>
        <w:t>A tárgyi eszközök aktiválását az analitikába az aktiválást követő hónap végéig fel kell jegyezni, az értékcsökkenést is a havi zárás keretében kell elszámolni, - mind az analitikában, mind a főkönyvben - és az egyeztetést is ekkor kell elvégezni.</w:t>
      </w:r>
    </w:p>
    <w:p w:rsidR="004247C4" w:rsidRPr="004247C4" w:rsidRDefault="004247C4" w:rsidP="001F32EC"/>
    <w:p w:rsidR="004247C4" w:rsidRPr="004247C4" w:rsidRDefault="004247C4" w:rsidP="00BB7869">
      <w:pPr>
        <w:pStyle w:val="Cmsor2"/>
      </w:pPr>
      <w:bookmarkStart w:id="69" w:name="_Toc64350900"/>
      <w:r w:rsidRPr="004247C4">
        <w:t>Az egyéb gazdasági események könyvelésének határideje</w:t>
      </w:r>
      <w:bookmarkEnd w:id="69"/>
    </w:p>
    <w:p w:rsidR="007130DF" w:rsidRDefault="004247C4" w:rsidP="001F32EC">
      <w:r w:rsidRPr="004247C4">
        <w:t xml:space="preserve"> </w:t>
      </w:r>
    </w:p>
    <w:p w:rsidR="007130DF" w:rsidRPr="004247C4" w:rsidRDefault="007130DF" w:rsidP="007130DF">
      <w:r w:rsidRPr="004247C4">
        <w:t>Az egyéb gazdasági műveletek, események bizonylatainak adatait a gazdasági műveletek, események megtörténte után negyedévenként, a tárgynegyedévet követő hó végéig kell a könyvekben rögzíteni és a főkönyvi számlákon kimutatottakat az analitikával egyeztetni.</w:t>
      </w:r>
    </w:p>
    <w:p w:rsidR="007130DF" w:rsidRPr="004247C4" w:rsidRDefault="007130DF" w:rsidP="007130DF">
      <w:r w:rsidRPr="004247C4">
        <w:t>(kivéve az értékvesztések, a céltartalékok és az időbeli elhatárolások, továbbá a devizás, valutás tételekhez kapcsolódó árfolyam különbözetek megállapításának és a főkönyvben történő elszámolása, amely csak az éves zárás keretében történik.)</w:t>
      </w:r>
    </w:p>
    <w:p w:rsidR="007130DF" w:rsidRDefault="007130DF" w:rsidP="001F32EC"/>
    <w:p w:rsidR="004247C4" w:rsidRPr="007130DF" w:rsidRDefault="004247C4" w:rsidP="001F32EC">
      <w:pPr>
        <w:rPr>
          <w:color w:val="FF0000"/>
        </w:rPr>
      </w:pPr>
      <w:r w:rsidRPr="007130DF">
        <w:rPr>
          <w:color w:val="FF0000"/>
        </w:rPr>
        <w:t>2.Változat:</w:t>
      </w:r>
    </w:p>
    <w:p w:rsidR="004247C4" w:rsidRPr="007130DF" w:rsidRDefault="004247C4" w:rsidP="001F32EC">
      <w:pPr>
        <w:rPr>
          <w:color w:val="FF0000"/>
        </w:rPr>
      </w:pPr>
      <w:r w:rsidRPr="007130DF">
        <w:rPr>
          <w:color w:val="FF0000"/>
        </w:rPr>
        <w:t>Az egyéb gazdasági műveletek, események bizonylatainak adatait a gazdasági műveletek, események megtörténte után havonta, a tárgyhónapot követő hó végéig kell a könyvekben rögzíteni és a főkönyvi számlákon kimutatottakat az analitikával egyeztetni.</w:t>
      </w:r>
    </w:p>
    <w:p w:rsidR="004247C4" w:rsidRPr="007130DF" w:rsidRDefault="004247C4" w:rsidP="001F32EC">
      <w:pPr>
        <w:rPr>
          <w:color w:val="FF0000"/>
        </w:rPr>
      </w:pPr>
      <w:r w:rsidRPr="007130DF">
        <w:rPr>
          <w:color w:val="FF0000"/>
        </w:rPr>
        <w:t>(kivéve az értékvesztések, a céltartalékok és az időbeli elhatárolások, továbbá a devizás, valutás tételekhez kapcsolódó árfolyam különbözetek megállapításának és a főkönyvben történő elszámolása, amely csak az éves zárás keretében történik.)</w:t>
      </w:r>
    </w:p>
    <w:p w:rsidR="007130DF" w:rsidRPr="004247C4" w:rsidRDefault="007130DF" w:rsidP="001F32EC"/>
    <w:p w:rsidR="004247C4" w:rsidRPr="004247C4" w:rsidRDefault="007130DF" w:rsidP="00BB7869">
      <w:pPr>
        <w:pStyle w:val="Cmsor1"/>
      </w:pPr>
      <w:bookmarkStart w:id="70" w:name="_Toc64350901"/>
      <w:r>
        <w:t>19</w:t>
      </w:r>
      <w:r w:rsidR="004247C4" w:rsidRPr="004247C4">
        <w:t>. Könyvviteli zárlat</w:t>
      </w:r>
      <w:bookmarkEnd w:id="70"/>
    </w:p>
    <w:p w:rsidR="004247C4" w:rsidRDefault="004247C4" w:rsidP="001F32EC"/>
    <w:p w:rsidR="00D126E3" w:rsidRPr="004247C4" w:rsidRDefault="00D126E3" w:rsidP="00D126E3">
      <w:r w:rsidRPr="004247C4">
        <w:t xml:space="preserve">Könyvviteli zárlat csak év végén készül. A zárlati munka folyamán a folyamatos könyvelés teljessé tétele érdekében egyeztetni kell a főkönyvet az analitikákkal és el kell végezni a kiegészítő, helyesbítő és egyeztető könyveléseket. </w:t>
      </w:r>
    </w:p>
    <w:p w:rsidR="00D126E3" w:rsidRPr="004247C4" w:rsidRDefault="00D126E3" w:rsidP="00D126E3">
      <w:r w:rsidRPr="004247C4">
        <w:t>Az éves zárást a beszámoló-készítési határidőig kell elvégezni. Az éves zárás után a főkönyvi kivonat mellett minden főkönyvi kartont és analitikát is ki kell nyomtatni.</w:t>
      </w:r>
    </w:p>
    <w:p w:rsidR="00D126E3" w:rsidRDefault="00D126E3" w:rsidP="001F32EC"/>
    <w:p w:rsidR="00D126E3" w:rsidRPr="004247C4" w:rsidRDefault="00D126E3" w:rsidP="001F32EC"/>
    <w:p w:rsidR="004247C4" w:rsidRPr="00D126E3" w:rsidRDefault="00D126E3" w:rsidP="001F32EC">
      <w:pPr>
        <w:rPr>
          <w:color w:val="FF0000"/>
        </w:rPr>
      </w:pPr>
      <w:r>
        <w:t>2</w:t>
      </w:r>
      <w:r w:rsidR="004247C4" w:rsidRPr="00D126E3">
        <w:rPr>
          <w:color w:val="FF0000"/>
        </w:rPr>
        <w:t>.Változat:</w:t>
      </w:r>
    </w:p>
    <w:p w:rsidR="004247C4" w:rsidRPr="00D126E3" w:rsidRDefault="004247C4" w:rsidP="001F32EC">
      <w:pPr>
        <w:rPr>
          <w:color w:val="FF0000"/>
        </w:rPr>
      </w:pPr>
      <w:r w:rsidRPr="00D126E3">
        <w:rPr>
          <w:color w:val="FF0000"/>
        </w:rPr>
        <w:t xml:space="preserve"> Könyvviteli zárlat havonta készül. A zárlati munka folyamán a folyamatos könyvelés teljessé tétele érdekében egyeztetni kell a főkönyvet az analitikákkal és el kell végezni a kiegészítő, helyesbítő és egyeztető könyveléseket. </w:t>
      </w:r>
    </w:p>
    <w:p w:rsidR="004247C4" w:rsidRPr="00D126E3" w:rsidRDefault="004247C4" w:rsidP="001F32EC">
      <w:pPr>
        <w:rPr>
          <w:color w:val="FF0000"/>
        </w:rPr>
      </w:pPr>
      <w:r w:rsidRPr="00D126E3">
        <w:rPr>
          <w:color w:val="FF0000"/>
        </w:rPr>
        <w:t>Végül össze kell állítani a főkönyvi kivonatot, amelynek elkészítési határideje a tárgyhónapot követő hónap 20. napja. Az első négy havi zárást május 31-ig készítjük el.</w:t>
      </w:r>
    </w:p>
    <w:p w:rsidR="004247C4" w:rsidRPr="00D126E3" w:rsidRDefault="004247C4" w:rsidP="001F32EC">
      <w:pPr>
        <w:rPr>
          <w:color w:val="FF0000"/>
        </w:rPr>
      </w:pPr>
      <w:r w:rsidRPr="00D126E3">
        <w:rPr>
          <w:color w:val="FF0000"/>
        </w:rPr>
        <w:t>Az éves zárást a beszámoló-készítési határidőig kell elvégezni. Az éves zárás után a főkönyvi kivonat mellett minden főkönyvi kartont és analitikát is ki kell nyomtatni.</w:t>
      </w:r>
    </w:p>
    <w:p w:rsidR="004247C4" w:rsidRPr="00D126E3" w:rsidRDefault="004247C4" w:rsidP="001F32EC">
      <w:pPr>
        <w:rPr>
          <w:color w:val="FF0000"/>
        </w:rPr>
      </w:pPr>
    </w:p>
    <w:p w:rsidR="004247C4" w:rsidRPr="00D126E3" w:rsidRDefault="00D126E3" w:rsidP="001F32EC">
      <w:pPr>
        <w:rPr>
          <w:color w:val="FF0000"/>
        </w:rPr>
      </w:pPr>
      <w:r w:rsidRPr="00D126E3">
        <w:rPr>
          <w:color w:val="FF0000"/>
        </w:rPr>
        <w:t>3</w:t>
      </w:r>
      <w:r w:rsidR="004247C4" w:rsidRPr="00D126E3">
        <w:rPr>
          <w:color w:val="FF0000"/>
        </w:rPr>
        <w:t>.Változat:</w:t>
      </w:r>
    </w:p>
    <w:p w:rsidR="004247C4" w:rsidRPr="00D126E3" w:rsidRDefault="004247C4" w:rsidP="001F32EC">
      <w:pPr>
        <w:rPr>
          <w:color w:val="FF0000"/>
        </w:rPr>
      </w:pPr>
      <w:r w:rsidRPr="00D126E3">
        <w:rPr>
          <w:color w:val="FF0000"/>
        </w:rPr>
        <w:t xml:space="preserve">Könyvviteli zárlat negyedévente készül. A zárlati munka folyamán a folyamatos könyvelés teljessé tétele érdekében egyeztetni kell a főkönyvet az analitikákkal és el kell végezni a kiegészítő, helyesbítő és egyeztető könyveléseket. </w:t>
      </w:r>
    </w:p>
    <w:p w:rsidR="004247C4" w:rsidRPr="00D126E3" w:rsidRDefault="004247C4" w:rsidP="001F32EC">
      <w:pPr>
        <w:rPr>
          <w:color w:val="FF0000"/>
        </w:rPr>
      </w:pPr>
      <w:r w:rsidRPr="00D126E3">
        <w:rPr>
          <w:color w:val="FF0000"/>
        </w:rPr>
        <w:t>Végül össze kell állítani a főkönyvi kivonatot, amelynek elkészítési határideje a negyedévet követő hónap 20. napja. Az I. negyedévi zárást május 31-ig készítjük el.</w:t>
      </w:r>
    </w:p>
    <w:p w:rsidR="004247C4" w:rsidRPr="00D126E3" w:rsidRDefault="004247C4" w:rsidP="001F32EC">
      <w:pPr>
        <w:rPr>
          <w:color w:val="FF0000"/>
        </w:rPr>
      </w:pPr>
      <w:r w:rsidRPr="00D126E3">
        <w:rPr>
          <w:color w:val="FF0000"/>
        </w:rPr>
        <w:t>Az éves zárást a beszámoló-készítési határidőig kell elvégezni. Az éves zárás után a főkönyvi kivonat mellett minden főkönyvi kartont és analitikát is ki kell nyomtatni.</w:t>
      </w:r>
    </w:p>
    <w:p w:rsidR="004247C4" w:rsidRPr="004247C4" w:rsidRDefault="004247C4" w:rsidP="001F32EC"/>
    <w:p w:rsidR="004247C4" w:rsidRPr="004247C4" w:rsidRDefault="004247C4" w:rsidP="00BB7869">
      <w:pPr>
        <w:pStyle w:val="Cmsor1"/>
      </w:pPr>
      <w:bookmarkStart w:id="71" w:name="_Toc64350902"/>
      <w:r w:rsidRPr="004247C4">
        <w:t>2</w:t>
      </w:r>
      <w:r w:rsidR="00B84332">
        <w:t>0</w:t>
      </w:r>
      <w:r w:rsidRPr="004247C4">
        <w:t xml:space="preserve">. A </w:t>
      </w:r>
      <w:r w:rsidR="003B6EDE">
        <w:t xml:space="preserve">számviteli törvény szerinti </w:t>
      </w:r>
      <w:r w:rsidRPr="004247C4">
        <w:t>kiegészítő melléklet szerkezete és tartalma</w:t>
      </w:r>
      <w:bookmarkEnd w:id="71"/>
      <w:r w:rsidRPr="004247C4">
        <w:t xml:space="preserve">  </w:t>
      </w:r>
    </w:p>
    <w:p w:rsidR="004247C4" w:rsidRDefault="004247C4" w:rsidP="001F32EC"/>
    <w:p w:rsidR="003B6EDE" w:rsidRPr="004247C4" w:rsidRDefault="003B6EDE" w:rsidP="001F32EC">
      <w:r w:rsidRPr="003B6EDE">
        <w:rPr>
          <w:highlight w:val="yellow"/>
        </w:rPr>
        <w:t>Csak a kettős könyvvitelt vezető szervezetek számára!</w:t>
      </w:r>
    </w:p>
    <w:p w:rsidR="003E2EDC" w:rsidRPr="00F30B8F" w:rsidRDefault="003E2EDC" w:rsidP="001F32EC">
      <w:pPr>
        <w:rPr>
          <w:b/>
        </w:rPr>
      </w:pPr>
      <w:r w:rsidRPr="00F30B8F">
        <w:rPr>
          <w:b/>
        </w:rPr>
        <w:t>Általános tartalmi elemek (a számviteli politikából átemelve)</w:t>
      </w:r>
    </w:p>
    <w:p w:rsidR="003E2EDC" w:rsidRDefault="003E2EDC" w:rsidP="003E2EDC">
      <w:pPr>
        <w:pStyle w:val="Listaszerbekezds"/>
        <w:numPr>
          <w:ilvl w:val="0"/>
          <w:numId w:val="10"/>
        </w:numPr>
        <w:suppressAutoHyphens w:val="0"/>
        <w:autoSpaceDE/>
        <w:spacing w:after="160" w:line="256" w:lineRule="auto"/>
        <w:rPr>
          <w:sz w:val="22"/>
          <w:szCs w:val="22"/>
          <w:lang w:eastAsia="en-US"/>
        </w:rPr>
      </w:pPr>
      <w:r>
        <w:t xml:space="preserve">a beszámoló összeállításánál alkalmazott szabályrendszer, annak főbb jellemzői </w:t>
      </w:r>
      <w:r w:rsidRPr="00F30B8F">
        <w:rPr>
          <w:highlight w:val="green"/>
        </w:rPr>
        <w:t>/Sztv.88. § (4)</w:t>
      </w:r>
      <w:proofErr w:type="gramStart"/>
      <w:r w:rsidRPr="00F30B8F">
        <w:rPr>
          <w:highlight w:val="green"/>
        </w:rPr>
        <w:t>/</w:t>
      </w:r>
      <w:r>
        <w:t xml:space="preserve">  </w:t>
      </w:r>
      <w:bookmarkStart w:id="72" w:name="_Hlk41419825"/>
      <w:r>
        <w:t>(</w:t>
      </w:r>
      <w:proofErr w:type="gramEnd"/>
      <w:r>
        <w:t xml:space="preserve">ide tartoznak pl. a beszámoló elkészítését befolyásoló jogszabályok a beszámoló formája, a könyvvezetés módja, a mérlegkészítés időpontja stb.)  </w:t>
      </w:r>
      <w:bookmarkEnd w:id="72"/>
    </w:p>
    <w:p w:rsidR="003E2EDC" w:rsidRDefault="003E2EDC" w:rsidP="003E2EDC">
      <w:pPr>
        <w:pStyle w:val="Listaszerbekezds"/>
        <w:numPr>
          <w:ilvl w:val="0"/>
          <w:numId w:val="10"/>
        </w:numPr>
        <w:suppressAutoHyphens w:val="0"/>
        <w:autoSpaceDE/>
        <w:spacing w:after="160" w:line="256" w:lineRule="auto"/>
        <w:jc w:val="left"/>
      </w:pPr>
      <w:r>
        <w:t xml:space="preserve">az alkalmazott értékelési eljárások </w:t>
      </w:r>
      <w:r w:rsidRPr="00F30B8F">
        <w:rPr>
          <w:highlight w:val="green"/>
        </w:rPr>
        <w:t>/Sztv.88. § (4)/</w:t>
      </w:r>
    </w:p>
    <w:p w:rsidR="003E2EDC" w:rsidRPr="00F30B8F" w:rsidRDefault="003E2EDC" w:rsidP="003E2EDC">
      <w:pPr>
        <w:pStyle w:val="Listaszerbekezds"/>
        <w:numPr>
          <w:ilvl w:val="0"/>
          <w:numId w:val="10"/>
        </w:numPr>
        <w:suppressAutoHyphens w:val="0"/>
        <w:autoSpaceDE/>
        <w:spacing w:after="160" w:line="256" w:lineRule="auto"/>
        <w:jc w:val="left"/>
        <w:rPr>
          <w:highlight w:val="green"/>
        </w:rPr>
      </w:pPr>
      <w:r>
        <w:t xml:space="preserve">az értékcsökkenés elszámolásának módszere, elszámolásának gyakorisága </w:t>
      </w:r>
      <w:r w:rsidRPr="00F30B8F">
        <w:rPr>
          <w:highlight w:val="green"/>
        </w:rPr>
        <w:t>/Sztv.88. § (4)/</w:t>
      </w:r>
    </w:p>
    <w:p w:rsidR="003E2EDC" w:rsidRDefault="003E2EDC" w:rsidP="003E2EDC">
      <w:pPr>
        <w:pStyle w:val="Listaszerbekezds"/>
        <w:numPr>
          <w:ilvl w:val="0"/>
          <w:numId w:val="10"/>
        </w:numPr>
        <w:suppressAutoHyphens w:val="0"/>
        <w:autoSpaceDE/>
        <w:spacing w:after="160" w:line="256" w:lineRule="auto"/>
        <w:jc w:val="left"/>
      </w:pPr>
      <w:r>
        <w:t xml:space="preserve">az egyes mérlegtételeknél alkalmazott - az előző üzleti évtől eltérő - eljárásokból eredő, az eredményt befolyásoló eltérések indokolása, valamint a vagyoni, pénzügyi helyzetre, az eredményre gyakorolt hatása (röviden a számviteli politika változása és annak eredményre gyakorolt hatása, értékelési elv változása és annak eredményre gyakorolt hatása) </w:t>
      </w:r>
      <w:r w:rsidRPr="00F30B8F">
        <w:rPr>
          <w:highlight w:val="green"/>
        </w:rPr>
        <w:t>/Sztv.88. § (4)/</w:t>
      </w:r>
    </w:p>
    <w:p w:rsidR="003E2EDC" w:rsidRDefault="003E2EDC" w:rsidP="003E2EDC">
      <w:pPr>
        <w:pStyle w:val="Listaszerbekezds"/>
        <w:numPr>
          <w:ilvl w:val="0"/>
          <w:numId w:val="10"/>
        </w:numPr>
        <w:suppressAutoHyphens w:val="0"/>
        <w:autoSpaceDE/>
        <w:spacing w:after="160" w:line="256" w:lineRule="auto"/>
      </w:pPr>
      <w:r>
        <w:t xml:space="preserve">az elszámolások, értékelés szempontjából melyek azok a bevételek, költségek vagy ráfordítások, amiket a civil szervezet jelentősnek vagy nem jelentősnek, illetve kivételes nagyságúnak vagy előfordulásúnak tekint </w:t>
      </w:r>
      <w:r w:rsidRPr="00F30B8F">
        <w:rPr>
          <w:highlight w:val="green"/>
        </w:rPr>
        <w:t xml:space="preserve">/ </w:t>
      </w:r>
      <w:bookmarkStart w:id="73" w:name="_Hlk64224446"/>
      <w:proofErr w:type="spellStart"/>
      <w:r w:rsidRPr="00F30B8F">
        <w:rPr>
          <w:highlight w:val="green"/>
        </w:rPr>
        <w:t>Sztv</w:t>
      </w:r>
      <w:bookmarkEnd w:id="73"/>
      <w:proofErr w:type="spellEnd"/>
      <w:r w:rsidRPr="00F30B8F">
        <w:rPr>
          <w:highlight w:val="green"/>
        </w:rPr>
        <w:t xml:space="preserve"> 88. § (4a)/</w:t>
      </w:r>
    </w:p>
    <w:p w:rsidR="003E2EDC" w:rsidRDefault="003E2EDC" w:rsidP="003E2EDC">
      <w:r>
        <w:rPr>
          <w:b/>
        </w:rPr>
        <w:t>A mérleg tételeinek kiegészítése</w:t>
      </w:r>
      <w:r w:rsidR="00F30B8F">
        <w:rPr>
          <w:b/>
        </w:rPr>
        <w:t xml:space="preserve"> (</w:t>
      </w:r>
      <w:proofErr w:type="spellStart"/>
      <w:r w:rsidR="00F30B8F">
        <w:rPr>
          <w:b/>
        </w:rPr>
        <w:t>értlmezése</w:t>
      </w:r>
      <w:proofErr w:type="spellEnd"/>
      <w:r w:rsidR="00F30B8F">
        <w:rPr>
          <w:b/>
        </w:rPr>
        <w:t>)</w:t>
      </w:r>
      <w:r>
        <w:rPr>
          <w:b/>
        </w:rPr>
        <w:t xml:space="preserve">: </w:t>
      </w:r>
    </w:p>
    <w:p w:rsidR="003E2EDC" w:rsidRPr="00F30B8F" w:rsidRDefault="003E2EDC" w:rsidP="003E2EDC">
      <w:pPr>
        <w:pStyle w:val="Listaszerbekezds"/>
        <w:numPr>
          <w:ilvl w:val="0"/>
          <w:numId w:val="11"/>
        </w:numPr>
        <w:suppressAutoHyphens w:val="0"/>
        <w:autoSpaceDE/>
        <w:spacing w:after="160" w:line="256" w:lineRule="auto"/>
        <w:rPr>
          <w:rFonts w:asciiTheme="minorHAnsi" w:hAnsiTheme="minorHAnsi" w:cstheme="minorBidi"/>
          <w:sz w:val="22"/>
          <w:szCs w:val="22"/>
          <w:highlight w:val="green"/>
        </w:rPr>
      </w:pPr>
      <w:r>
        <w:t xml:space="preserve">a befektetett eszközök értékelésekor alkalmazott értékhelyesbítés esetén a piaci érték meghatározásakor alkalmazott elvek és módszerek, a könyvelést megalapozó döntés körülményei </w:t>
      </w:r>
      <w:r w:rsidRPr="00F30B8F">
        <w:rPr>
          <w:highlight w:val="green"/>
        </w:rPr>
        <w:t>/</w:t>
      </w:r>
      <w:proofErr w:type="spellStart"/>
      <w:r w:rsidR="00F30B8F" w:rsidRPr="00F30B8F">
        <w:rPr>
          <w:highlight w:val="green"/>
        </w:rPr>
        <w:t>Sztv</w:t>
      </w:r>
      <w:proofErr w:type="spellEnd"/>
      <w:r w:rsidR="00F30B8F" w:rsidRPr="00F30B8F">
        <w:rPr>
          <w:highlight w:val="green"/>
        </w:rPr>
        <w:t xml:space="preserve"> </w:t>
      </w:r>
      <w:r w:rsidRPr="00F30B8F">
        <w:rPr>
          <w:highlight w:val="green"/>
        </w:rPr>
        <w:t>90. § (9) a), e) g)/</w:t>
      </w:r>
    </w:p>
    <w:p w:rsidR="003E2EDC" w:rsidRDefault="003E2EDC" w:rsidP="003E2EDC">
      <w:pPr>
        <w:pStyle w:val="Listaszerbekezds"/>
        <w:numPr>
          <w:ilvl w:val="0"/>
          <w:numId w:val="11"/>
        </w:numPr>
        <w:suppressAutoHyphens w:val="0"/>
        <w:autoSpaceDE/>
        <w:spacing w:after="160" w:line="256" w:lineRule="auto"/>
      </w:pPr>
      <w:r>
        <w:t xml:space="preserve">öt évnél hosszabb hátralévő futamidejű kötelezettségek bemutatása (összeg, hátralévő futamidő); </w:t>
      </w:r>
      <w:r w:rsidRPr="00F30B8F">
        <w:rPr>
          <w:highlight w:val="green"/>
        </w:rPr>
        <w:t>/</w:t>
      </w:r>
      <w:r w:rsidR="00F30B8F" w:rsidRPr="00F30B8F">
        <w:rPr>
          <w:highlight w:val="green"/>
        </w:rPr>
        <w:t xml:space="preserve"> </w:t>
      </w:r>
      <w:proofErr w:type="spellStart"/>
      <w:r w:rsidR="00F30B8F" w:rsidRPr="00F30B8F">
        <w:rPr>
          <w:highlight w:val="green"/>
        </w:rPr>
        <w:t>Sztv</w:t>
      </w:r>
      <w:proofErr w:type="spellEnd"/>
      <w:r w:rsidR="00F30B8F" w:rsidRPr="00F30B8F">
        <w:rPr>
          <w:highlight w:val="green"/>
        </w:rPr>
        <w:t xml:space="preserve"> </w:t>
      </w:r>
      <w:r w:rsidRPr="00F30B8F">
        <w:rPr>
          <w:highlight w:val="green"/>
        </w:rPr>
        <w:t>90 § (3) a)/</w:t>
      </w:r>
    </w:p>
    <w:p w:rsidR="003E2EDC" w:rsidRDefault="003E2EDC" w:rsidP="003E2EDC">
      <w:pPr>
        <w:pStyle w:val="Listaszerbekezds"/>
        <w:numPr>
          <w:ilvl w:val="0"/>
          <w:numId w:val="11"/>
        </w:numPr>
        <w:suppressAutoHyphens w:val="0"/>
        <w:autoSpaceDE/>
        <w:spacing w:after="160" w:line="256" w:lineRule="auto"/>
      </w:pPr>
      <w:r>
        <w:t xml:space="preserve">zálogjoggal, garanciával biztosított kötelezettségek bemutatása (összeg, biztosíték fajtája és formája); </w:t>
      </w:r>
      <w:r w:rsidRPr="00F30B8F">
        <w:rPr>
          <w:highlight w:val="green"/>
        </w:rPr>
        <w:t>/</w:t>
      </w:r>
      <w:r w:rsidR="00F30B8F" w:rsidRPr="00F30B8F">
        <w:rPr>
          <w:highlight w:val="green"/>
        </w:rPr>
        <w:t xml:space="preserve"> </w:t>
      </w:r>
      <w:proofErr w:type="spellStart"/>
      <w:r w:rsidR="00F30B8F" w:rsidRPr="00F30B8F">
        <w:rPr>
          <w:highlight w:val="green"/>
        </w:rPr>
        <w:t>Sztv</w:t>
      </w:r>
      <w:proofErr w:type="spellEnd"/>
      <w:r w:rsidR="00F30B8F" w:rsidRPr="00F30B8F">
        <w:rPr>
          <w:highlight w:val="green"/>
        </w:rPr>
        <w:t xml:space="preserve"> </w:t>
      </w:r>
      <w:r w:rsidRPr="00F30B8F">
        <w:rPr>
          <w:highlight w:val="green"/>
        </w:rPr>
        <w:t>90 § (3) a)/</w:t>
      </w:r>
    </w:p>
    <w:p w:rsidR="003E2EDC" w:rsidRDefault="003E2EDC" w:rsidP="003E2EDC">
      <w:pPr>
        <w:pStyle w:val="Listaszerbekezds"/>
        <w:numPr>
          <w:ilvl w:val="0"/>
          <w:numId w:val="11"/>
        </w:numPr>
        <w:suppressAutoHyphens w:val="0"/>
        <w:autoSpaceDE/>
        <w:spacing w:after="160" w:line="256" w:lineRule="auto"/>
      </w:pPr>
      <w:r>
        <w:t xml:space="preserve">vezető tisztségviselőknek, a felügyelőbizottság tagjainak folyósított előlegek, kölcsönök összege, a nevükben vállalt garanciák (kamat, lényeges egyéb feltételek, visszafizetett összegek és a visszafizetés feltételei bemutatásával); </w:t>
      </w:r>
      <w:r w:rsidRPr="00F30B8F">
        <w:rPr>
          <w:highlight w:val="green"/>
        </w:rPr>
        <w:t>/</w:t>
      </w:r>
      <w:r w:rsidR="00F30B8F" w:rsidRPr="00F30B8F">
        <w:rPr>
          <w:highlight w:val="green"/>
        </w:rPr>
        <w:t xml:space="preserve"> </w:t>
      </w:r>
      <w:proofErr w:type="spellStart"/>
      <w:r w:rsidR="00F30B8F" w:rsidRPr="00F30B8F">
        <w:rPr>
          <w:highlight w:val="green"/>
        </w:rPr>
        <w:t>Sztv</w:t>
      </w:r>
      <w:proofErr w:type="spellEnd"/>
      <w:r w:rsidR="00F30B8F" w:rsidRPr="00F30B8F">
        <w:rPr>
          <w:highlight w:val="green"/>
        </w:rPr>
        <w:t xml:space="preserve"> </w:t>
      </w:r>
      <w:r w:rsidRPr="00F30B8F">
        <w:rPr>
          <w:highlight w:val="green"/>
        </w:rPr>
        <w:t>89. § (4)/</w:t>
      </w:r>
    </w:p>
    <w:p w:rsidR="003E2EDC" w:rsidRDefault="003E2EDC" w:rsidP="003E2EDC">
      <w:pPr>
        <w:pStyle w:val="Listaszerbekezds"/>
        <w:numPr>
          <w:ilvl w:val="0"/>
          <w:numId w:val="11"/>
        </w:numPr>
        <w:suppressAutoHyphens w:val="0"/>
        <w:autoSpaceDE/>
        <w:spacing w:after="160" w:line="256" w:lineRule="auto"/>
      </w:pPr>
      <w:r>
        <w:t xml:space="preserve">jövőbeni fizetési kötelezettségek, melyek a mérlegben nem jelennek meg, de a pénzügyi helyzet értékelése szempontjából jelentőséggel bírnak (például támogatás felhasználáshoz kapcsolódó fenntartási időszak nem teljesítése esetén keletkező fizetési kötelezettség); </w:t>
      </w:r>
      <w:bookmarkStart w:id="74" w:name="_Hlk41370249"/>
      <w:r w:rsidRPr="00F30B8F">
        <w:rPr>
          <w:highlight w:val="green"/>
        </w:rPr>
        <w:t>/</w:t>
      </w:r>
      <w:r w:rsidR="00F30B8F" w:rsidRPr="00F30B8F">
        <w:rPr>
          <w:highlight w:val="green"/>
        </w:rPr>
        <w:t xml:space="preserve"> </w:t>
      </w:r>
      <w:proofErr w:type="spellStart"/>
      <w:r w:rsidR="00F30B8F" w:rsidRPr="00F30B8F">
        <w:rPr>
          <w:highlight w:val="green"/>
        </w:rPr>
        <w:t>Sztv</w:t>
      </w:r>
      <w:proofErr w:type="spellEnd"/>
      <w:r w:rsidR="00F30B8F" w:rsidRPr="00F30B8F">
        <w:rPr>
          <w:highlight w:val="green"/>
        </w:rPr>
        <w:t xml:space="preserve"> </w:t>
      </w:r>
      <w:r w:rsidRPr="00F30B8F">
        <w:rPr>
          <w:highlight w:val="green"/>
        </w:rPr>
        <w:t>90 § (3) a)/</w:t>
      </w:r>
      <w:bookmarkEnd w:id="74"/>
    </w:p>
    <w:p w:rsidR="003E2EDC" w:rsidRPr="00F30B8F" w:rsidRDefault="003E2EDC" w:rsidP="003E2EDC">
      <w:pPr>
        <w:pStyle w:val="Listaszerbekezds"/>
        <w:numPr>
          <w:ilvl w:val="0"/>
          <w:numId w:val="11"/>
        </w:numPr>
        <w:suppressAutoHyphens w:val="0"/>
        <w:autoSpaceDE/>
        <w:spacing w:after="160" w:line="256" w:lineRule="auto"/>
        <w:rPr>
          <w:highlight w:val="green"/>
        </w:rPr>
      </w:pPr>
      <w:r>
        <w:t xml:space="preserve">egyéb mérlegen kívüli tételek, mérlegben nem szereplő megállapodások, ha az ezekből származó kockázatok vagy előnyök lényegesek, bemutatásuk szükséges a civil szervezet pénzügyi helyzetének megítéléséhez (például eszközök szívességi használata); </w:t>
      </w:r>
      <w:bookmarkStart w:id="75" w:name="_Hlk41370324"/>
      <w:r w:rsidRPr="00F30B8F">
        <w:rPr>
          <w:highlight w:val="green"/>
        </w:rPr>
        <w:t>/</w:t>
      </w:r>
      <w:r w:rsidR="00F30B8F" w:rsidRPr="00F30B8F">
        <w:rPr>
          <w:highlight w:val="green"/>
        </w:rPr>
        <w:t xml:space="preserve"> </w:t>
      </w:r>
      <w:proofErr w:type="spellStart"/>
      <w:r w:rsidR="00F30B8F" w:rsidRPr="00F30B8F">
        <w:rPr>
          <w:highlight w:val="green"/>
        </w:rPr>
        <w:t>Sztv</w:t>
      </w:r>
      <w:proofErr w:type="spellEnd"/>
      <w:r w:rsidR="00F30B8F" w:rsidRPr="00F30B8F">
        <w:rPr>
          <w:highlight w:val="green"/>
        </w:rPr>
        <w:t xml:space="preserve"> </w:t>
      </w:r>
      <w:r w:rsidRPr="00F30B8F">
        <w:rPr>
          <w:highlight w:val="green"/>
        </w:rPr>
        <w:t>90 § (3) c)/</w:t>
      </w:r>
      <w:bookmarkEnd w:id="75"/>
    </w:p>
    <w:p w:rsidR="003E2EDC" w:rsidRDefault="003E2EDC" w:rsidP="003E2EDC">
      <w:pPr>
        <w:pStyle w:val="Listaszerbekezds"/>
        <w:numPr>
          <w:ilvl w:val="0"/>
          <w:numId w:val="11"/>
        </w:numPr>
        <w:suppressAutoHyphens w:val="0"/>
        <w:autoSpaceDE/>
        <w:spacing w:after="160" w:line="256" w:lineRule="auto"/>
      </w:pPr>
      <w:r>
        <w:t xml:space="preserve">ellenőrzés során feltárt jelentős összegű hibák és azok hatása az eszközök és források állományára – ez jelentős hiba esetén tulajdonképpen a középső oszlophoz írt magyarázat – évenkénti bontásban. </w:t>
      </w:r>
      <w:r w:rsidRPr="00F30B8F">
        <w:rPr>
          <w:highlight w:val="green"/>
        </w:rPr>
        <w:t>/</w:t>
      </w:r>
      <w:r w:rsidR="00F30B8F" w:rsidRPr="00F30B8F">
        <w:rPr>
          <w:highlight w:val="green"/>
        </w:rPr>
        <w:t xml:space="preserve"> </w:t>
      </w:r>
      <w:proofErr w:type="spellStart"/>
      <w:r w:rsidR="00F30B8F" w:rsidRPr="00F30B8F">
        <w:rPr>
          <w:highlight w:val="green"/>
        </w:rPr>
        <w:t>Sztv</w:t>
      </w:r>
      <w:proofErr w:type="spellEnd"/>
      <w:r w:rsidR="00F30B8F" w:rsidRPr="00F30B8F">
        <w:rPr>
          <w:highlight w:val="green"/>
        </w:rPr>
        <w:t xml:space="preserve"> </w:t>
      </w:r>
      <w:r w:rsidRPr="00F30B8F">
        <w:rPr>
          <w:highlight w:val="green"/>
        </w:rPr>
        <w:t>88. §  (5)/</w:t>
      </w:r>
    </w:p>
    <w:p w:rsidR="00F30B8F" w:rsidRPr="00F30B8F" w:rsidRDefault="00F30B8F" w:rsidP="00F30B8F">
      <w:pPr>
        <w:rPr>
          <w:b/>
        </w:rPr>
      </w:pPr>
      <w:r w:rsidRPr="00F30B8F">
        <w:rPr>
          <w:b/>
        </w:rPr>
        <w:t>Az eredménykimutatás kiegészítése (értelmezése)</w:t>
      </w:r>
    </w:p>
    <w:p w:rsidR="00F30B8F" w:rsidRDefault="00F30B8F" w:rsidP="00F30B8F">
      <w:pPr>
        <w:pStyle w:val="Listaszerbekezds"/>
        <w:numPr>
          <w:ilvl w:val="0"/>
          <w:numId w:val="14"/>
        </w:numPr>
      </w:pPr>
      <w:r>
        <w:t xml:space="preserve">a számviteli politikában meghatározott kivételes nagyságú és előfordulású bevételek összege és azok jellege </w:t>
      </w:r>
      <w:r w:rsidRPr="00F30B8F">
        <w:rPr>
          <w:highlight w:val="green"/>
        </w:rPr>
        <w:t xml:space="preserve">/ </w:t>
      </w:r>
      <w:proofErr w:type="spellStart"/>
      <w:r w:rsidRPr="00F30B8F">
        <w:rPr>
          <w:highlight w:val="green"/>
        </w:rPr>
        <w:t>Sztv</w:t>
      </w:r>
      <w:proofErr w:type="spellEnd"/>
      <w:r w:rsidRPr="00F30B8F">
        <w:rPr>
          <w:highlight w:val="green"/>
        </w:rPr>
        <w:t xml:space="preserve"> 88. § (4a)/</w:t>
      </w:r>
    </w:p>
    <w:p w:rsidR="00F30B8F" w:rsidRDefault="00F30B8F" w:rsidP="00F30B8F">
      <w:pPr>
        <w:pStyle w:val="Listaszerbekezds"/>
        <w:numPr>
          <w:ilvl w:val="0"/>
          <w:numId w:val="14"/>
        </w:numPr>
      </w:pPr>
      <w:r>
        <w:t>a számviteli politikában meghatározott kivételes nagyságú és előfordulású költségek és ráfordítások összege és azok jellege</w:t>
      </w:r>
      <w:r w:rsidRPr="00F30B8F">
        <w:rPr>
          <w:highlight w:val="green"/>
        </w:rPr>
        <w:t xml:space="preserve">. / </w:t>
      </w:r>
      <w:proofErr w:type="spellStart"/>
      <w:r w:rsidRPr="00F30B8F">
        <w:rPr>
          <w:highlight w:val="green"/>
        </w:rPr>
        <w:t>Sztv</w:t>
      </w:r>
      <w:proofErr w:type="spellEnd"/>
      <w:r w:rsidRPr="00F30B8F">
        <w:rPr>
          <w:highlight w:val="green"/>
        </w:rPr>
        <w:t xml:space="preserve"> 88. § (4a)/</w:t>
      </w:r>
    </w:p>
    <w:p w:rsidR="00F30B8F" w:rsidRDefault="00F30B8F" w:rsidP="00F30B8F">
      <w:pPr>
        <w:pStyle w:val="Listaszerbekezds"/>
        <w:numPr>
          <w:ilvl w:val="0"/>
          <w:numId w:val="14"/>
        </w:numPr>
      </w:pPr>
      <w:r w:rsidRPr="00F30B8F">
        <w:t xml:space="preserve">a tárgyévben foglalkoztatott munkavállalók átlagos létszámát, bérköltségét és személyi jellegű egyéb kifizetéseit állománycsoportonként, valamint a bérjárulékokat jogcímenként megbontva; </w:t>
      </w:r>
      <w:r w:rsidRPr="00F30B8F">
        <w:rPr>
          <w:highlight w:val="green"/>
        </w:rPr>
        <w:t>91. § (a)</w:t>
      </w:r>
    </w:p>
    <w:p w:rsidR="00F30B8F" w:rsidRDefault="00F30B8F" w:rsidP="00F30B8F">
      <w:pPr>
        <w:pStyle w:val="Listaszerbekezds"/>
        <w:numPr>
          <w:ilvl w:val="0"/>
          <w:numId w:val="14"/>
        </w:numPr>
      </w:pPr>
      <w:r>
        <w:t>a vezető tisztségviselők</w:t>
      </w:r>
      <w:proofErr w:type="gramStart"/>
      <w:r>
        <w:t>,,</w:t>
      </w:r>
      <w:proofErr w:type="gramEnd"/>
      <w:r>
        <w:t xml:space="preserve"> a felügyelő bizottság éves járandósága, az általuk felvett előlegek és kölcsönök kiemelésével</w:t>
      </w:r>
    </w:p>
    <w:p w:rsidR="00F30B8F" w:rsidRDefault="00F30B8F" w:rsidP="00F30B8F">
      <w:pPr>
        <w:pStyle w:val="Listaszerbekezds"/>
        <w:numPr>
          <w:ilvl w:val="0"/>
          <w:numId w:val="14"/>
        </w:numPr>
      </w:pPr>
      <w:r>
        <w:t>stb.</w:t>
      </w:r>
    </w:p>
    <w:p w:rsidR="00F30B8F" w:rsidRPr="00F30B8F" w:rsidRDefault="00F30B8F" w:rsidP="00F30B8F">
      <w:pPr>
        <w:rPr>
          <w:b/>
        </w:rPr>
      </w:pPr>
      <w:r w:rsidRPr="00F30B8F">
        <w:rPr>
          <w:b/>
        </w:rPr>
        <w:t>Tájékoztató jellegű adatok:</w:t>
      </w:r>
    </w:p>
    <w:p w:rsidR="00F30B8F" w:rsidRPr="004247C4" w:rsidRDefault="00F30B8F" w:rsidP="00F30B8F">
      <w:pPr>
        <w:pStyle w:val="Listaszerbekezds"/>
        <w:numPr>
          <w:ilvl w:val="0"/>
          <w:numId w:val="15"/>
        </w:numPr>
      </w:pPr>
      <w:r w:rsidRPr="004247C4">
        <w:t>A támogatási program keretében végleges jelleggel felhasznált összegek támogatásonként. (Támogatási program alatt a központi, az önkormányzati és/vagy nemzetközi forrásból, illetve más gazdálkodótól kapott, a tevékenység fenntartását, fejlesztését célzó támogatást, adományt kell érteni.)</w:t>
      </w:r>
      <w:r w:rsidR="00A81823">
        <w:t xml:space="preserve"> </w:t>
      </w:r>
      <w:bookmarkStart w:id="76" w:name="_Hlk64279900"/>
      <w:r w:rsidR="00A81823" w:rsidRPr="00A81823">
        <w:rPr>
          <w:highlight w:val="green"/>
        </w:rPr>
        <w:t>/</w:t>
      </w:r>
      <w:proofErr w:type="spellStart"/>
      <w:r w:rsidR="00A81823" w:rsidRPr="00A81823">
        <w:rPr>
          <w:highlight w:val="green"/>
        </w:rPr>
        <w:t>Ectv</w:t>
      </w:r>
      <w:proofErr w:type="spellEnd"/>
      <w:r w:rsidR="00A81823" w:rsidRPr="00A81823">
        <w:rPr>
          <w:highlight w:val="green"/>
        </w:rPr>
        <w:t>. 29. § (4)/</w:t>
      </w:r>
      <w:bookmarkEnd w:id="76"/>
    </w:p>
    <w:p w:rsidR="00F30B8F" w:rsidRPr="00A81823" w:rsidRDefault="00F30B8F" w:rsidP="00F30B8F">
      <w:pPr>
        <w:pStyle w:val="Listaszerbekezds"/>
        <w:numPr>
          <w:ilvl w:val="0"/>
          <w:numId w:val="15"/>
        </w:numPr>
        <w:rPr>
          <w:highlight w:val="green"/>
        </w:rPr>
      </w:pPr>
      <w:r w:rsidRPr="004247C4">
        <w:t>A támogatási program keretében kapott visszatérítendő (kötelezettségként kimutatott) támogatásra vonatkozó, részletezett adatok.</w:t>
      </w:r>
      <w:r w:rsidR="00A81823" w:rsidRPr="00A81823">
        <w:t xml:space="preserve"> </w:t>
      </w:r>
      <w:r w:rsidR="00A81823" w:rsidRPr="00A81823">
        <w:rPr>
          <w:highlight w:val="green"/>
        </w:rPr>
        <w:t>/</w:t>
      </w:r>
      <w:proofErr w:type="spellStart"/>
      <w:r w:rsidR="00A81823" w:rsidRPr="00A81823">
        <w:rPr>
          <w:highlight w:val="green"/>
        </w:rPr>
        <w:t>Ectv</w:t>
      </w:r>
      <w:proofErr w:type="spellEnd"/>
      <w:r w:rsidR="00A81823" w:rsidRPr="00A81823">
        <w:rPr>
          <w:highlight w:val="green"/>
        </w:rPr>
        <w:t>. 29. § (4)/</w:t>
      </w:r>
    </w:p>
    <w:p w:rsidR="00F30B8F" w:rsidRPr="00A81823" w:rsidRDefault="00F30B8F" w:rsidP="00F30B8F">
      <w:pPr>
        <w:pStyle w:val="Listaszerbekezds"/>
        <w:numPr>
          <w:ilvl w:val="0"/>
          <w:numId w:val="15"/>
        </w:numPr>
      </w:pPr>
      <w:r w:rsidRPr="004247C4">
        <w:t>Az üzleti évben végzett főbb tevékenységek és programok.</w:t>
      </w:r>
      <w:r w:rsidR="00A81823">
        <w:t xml:space="preserve">  </w:t>
      </w:r>
      <w:r w:rsidR="00A81823" w:rsidRPr="00A81823">
        <w:rPr>
          <w:highlight w:val="green"/>
        </w:rPr>
        <w:t>/</w:t>
      </w:r>
      <w:proofErr w:type="spellStart"/>
      <w:r w:rsidR="00A81823" w:rsidRPr="00A81823">
        <w:rPr>
          <w:highlight w:val="green"/>
        </w:rPr>
        <w:t>Ectv</w:t>
      </w:r>
      <w:proofErr w:type="spellEnd"/>
      <w:r w:rsidR="00A81823" w:rsidRPr="00A81823">
        <w:rPr>
          <w:highlight w:val="green"/>
        </w:rPr>
        <w:t>. 29. § (</w:t>
      </w:r>
      <w:r w:rsidR="00A81823">
        <w:rPr>
          <w:highlight w:val="green"/>
        </w:rPr>
        <w:t>5</w:t>
      </w:r>
      <w:r w:rsidR="00A81823" w:rsidRPr="00A81823">
        <w:rPr>
          <w:highlight w:val="green"/>
        </w:rPr>
        <w:t>)/</w:t>
      </w:r>
    </w:p>
    <w:p w:rsidR="00A81823" w:rsidRDefault="00A81823" w:rsidP="00A81823"/>
    <w:p w:rsidR="00A81823" w:rsidRDefault="00A81823" w:rsidP="00A81823">
      <w:r>
        <w:t xml:space="preserve">A fent felsorolt tájékoztató jellegű adatokat a szervezt az OBH által közzétett beszámoló űrlap részét képező kiegészítő mellékletben jeleníti meg. </w:t>
      </w:r>
    </w:p>
    <w:p w:rsidR="003B6EDE" w:rsidRDefault="003B6EDE" w:rsidP="003B6EDE"/>
    <w:p w:rsidR="004247C4" w:rsidRPr="004247C4" w:rsidRDefault="004247C4" w:rsidP="00BB7869">
      <w:pPr>
        <w:pStyle w:val="Cmsor1"/>
      </w:pPr>
      <w:bookmarkStart w:id="77" w:name="_Toc64350903"/>
      <w:r w:rsidRPr="004247C4">
        <w:t>2</w:t>
      </w:r>
      <w:r w:rsidR="00B84332">
        <w:t>1</w:t>
      </w:r>
      <w:r w:rsidRPr="004247C4">
        <w:t>. Közhasznúsági melléklet szerkezete és tartalma</w:t>
      </w:r>
      <w:bookmarkEnd w:id="77"/>
      <w:r w:rsidRPr="004247C4">
        <w:t xml:space="preserve"> </w:t>
      </w:r>
    </w:p>
    <w:p w:rsidR="00304524" w:rsidRDefault="00304524" w:rsidP="001F32EC"/>
    <w:p w:rsidR="004247C4" w:rsidRPr="004247C4" w:rsidRDefault="00304524" w:rsidP="001F32EC">
      <w:r w:rsidRPr="00304524">
        <w:t>A civil szervezet köteles a beszámolójával egyidejűleg közhasznúsági mellékletet is készíteni.</w:t>
      </w:r>
      <w:r>
        <w:t xml:space="preserve"> </w:t>
      </w:r>
      <w:r w:rsidR="0067627A" w:rsidRPr="00C02A81">
        <w:rPr>
          <w:highlight w:val="green"/>
        </w:rPr>
        <w:t>/</w:t>
      </w:r>
      <w:proofErr w:type="spellStart"/>
      <w:r w:rsidRPr="00C02A81">
        <w:rPr>
          <w:highlight w:val="green"/>
        </w:rPr>
        <w:t>Ectv</w:t>
      </w:r>
      <w:proofErr w:type="spellEnd"/>
      <w:r w:rsidRPr="00C02A81">
        <w:rPr>
          <w:highlight w:val="green"/>
        </w:rPr>
        <w:t xml:space="preserve">. 29. § (3) </w:t>
      </w:r>
      <w:r w:rsidR="0067627A" w:rsidRPr="00C02A81">
        <w:rPr>
          <w:highlight w:val="green"/>
        </w:rPr>
        <w:t>/</w:t>
      </w:r>
    </w:p>
    <w:p w:rsidR="001E03B3" w:rsidRDefault="00304524" w:rsidP="001F32EC">
      <w:r>
        <w:t xml:space="preserve">A </w:t>
      </w:r>
      <w:r w:rsidR="006A4E43">
        <w:t xml:space="preserve">civil szervezet </w:t>
      </w:r>
      <w:r>
        <w:t xml:space="preserve">közhasznúsági mellékletet a </w:t>
      </w:r>
      <w:r w:rsidRPr="00304524">
        <w:t>50/2011. (XII. 30.) Korm. rendelet</w:t>
      </w:r>
      <w:r>
        <w:t xml:space="preserve"> „</w:t>
      </w:r>
      <w:r w:rsidRPr="00304524">
        <w:t>Melléklet a 350/2011. (XII. 30.) Korm. rendelethez</w:t>
      </w:r>
      <w:r>
        <w:t>” című melléklet tartalma szerint, az OBH által közzétett űrlapon készíti el.</w:t>
      </w:r>
    </w:p>
    <w:p w:rsidR="00304524" w:rsidRDefault="00304524" w:rsidP="001F32EC"/>
    <w:p w:rsidR="003B6EDE" w:rsidRDefault="003B6EDE" w:rsidP="001F32EC"/>
    <w:sectPr w:rsidR="003B6ED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48" w:rsidRDefault="00231148" w:rsidP="00231148">
      <w:r>
        <w:separator/>
      </w:r>
    </w:p>
  </w:endnote>
  <w:endnote w:type="continuationSeparator" w:id="0">
    <w:p w:rsidR="00231148" w:rsidRDefault="00231148" w:rsidP="0023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KerszTime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48" w:rsidRDefault="0023114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48" w:rsidRDefault="0023114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48" w:rsidRDefault="0023114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48" w:rsidRDefault="00231148" w:rsidP="00231148">
      <w:r>
        <w:separator/>
      </w:r>
    </w:p>
  </w:footnote>
  <w:footnote w:type="continuationSeparator" w:id="0">
    <w:p w:rsidR="00231148" w:rsidRDefault="00231148" w:rsidP="00231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48" w:rsidRDefault="0023114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48" w:rsidRDefault="0023114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48" w:rsidRDefault="0023114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32A3B74"/>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8"/>
      <w:numFmt w:val="none"/>
      <w:suff w:val="nothing"/>
      <w:lvlText w:val="-"/>
      <w:lvlJc w:val="left"/>
      <w:pPr>
        <w:tabs>
          <w:tab w:val="num" w:pos="0"/>
        </w:tabs>
        <w:ind w:left="360" w:hanging="360"/>
      </w:pPr>
    </w:lvl>
    <w:lvl w:ilvl="1">
      <w:start w:val="1"/>
      <w:numFmt w:val="none"/>
      <w:suff w:val="nothing"/>
      <w:lvlText w:val="o"/>
      <w:lvlJc w:val="left"/>
      <w:pPr>
        <w:tabs>
          <w:tab w:val="num" w:pos="0"/>
        </w:tabs>
        <w:ind w:left="720" w:hanging="360"/>
      </w:pPr>
      <w:rPr>
        <w:rFonts w:ascii="Courier New" w:hAnsi="Courier New" w:cs="Courier New" w:hint="default"/>
      </w:rPr>
    </w:lvl>
    <w:lvl w:ilvl="2">
      <w:start w:val="1"/>
      <w:numFmt w:val="none"/>
      <w:suff w:val="nothing"/>
      <w:lvlText w:val=""/>
      <w:lvlJc w:val="left"/>
      <w:pPr>
        <w:tabs>
          <w:tab w:val="num" w:pos="0"/>
        </w:tabs>
        <w:ind w:left="1080" w:hanging="360"/>
      </w:pPr>
      <w:rPr>
        <w:rFonts w:ascii="Wingdings" w:hAnsi="Wingdings" w:cs="Wingdings" w:hint="default"/>
      </w:rPr>
    </w:lvl>
    <w:lvl w:ilvl="3">
      <w:start w:val="1"/>
      <w:numFmt w:val="none"/>
      <w:suff w:val="nothing"/>
      <w:lvlText w:val=""/>
      <w:lvlJc w:val="left"/>
      <w:pPr>
        <w:tabs>
          <w:tab w:val="num" w:pos="0"/>
        </w:tabs>
        <w:ind w:left="1440" w:hanging="360"/>
      </w:pPr>
      <w:rPr>
        <w:rFonts w:ascii="Symbol" w:hAnsi="Symbol" w:cs="Symbol" w:hint="default"/>
      </w:rPr>
    </w:lvl>
    <w:lvl w:ilvl="4">
      <w:start w:val="1"/>
      <w:numFmt w:val="none"/>
      <w:suff w:val="nothing"/>
      <w:lvlText w:val="o"/>
      <w:lvlJc w:val="left"/>
      <w:pPr>
        <w:tabs>
          <w:tab w:val="num" w:pos="0"/>
        </w:tabs>
        <w:ind w:left="1800" w:hanging="360"/>
      </w:pPr>
      <w:rPr>
        <w:rFonts w:ascii="Courier New" w:hAnsi="Courier New" w:cs="Courier New" w:hint="default"/>
      </w:rPr>
    </w:lvl>
    <w:lvl w:ilvl="5">
      <w:start w:val="1"/>
      <w:numFmt w:val="none"/>
      <w:suff w:val="nothing"/>
      <w:lvlText w:val=""/>
      <w:lvlJc w:val="left"/>
      <w:pPr>
        <w:tabs>
          <w:tab w:val="num" w:pos="0"/>
        </w:tabs>
        <w:ind w:left="2160" w:hanging="360"/>
      </w:pPr>
      <w:rPr>
        <w:rFonts w:ascii="Wingdings" w:hAnsi="Wingdings" w:cs="Wingdings" w:hint="default"/>
      </w:rPr>
    </w:lvl>
    <w:lvl w:ilvl="6">
      <w:start w:val="1"/>
      <w:numFmt w:val="none"/>
      <w:suff w:val="nothing"/>
      <w:lvlText w:val=""/>
      <w:lvlJc w:val="left"/>
      <w:pPr>
        <w:tabs>
          <w:tab w:val="num" w:pos="0"/>
        </w:tabs>
        <w:ind w:left="2520" w:hanging="360"/>
      </w:pPr>
      <w:rPr>
        <w:rFonts w:ascii="Symbol" w:hAnsi="Symbol" w:cs="Symbol" w:hint="default"/>
      </w:rPr>
    </w:lvl>
    <w:lvl w:ilvl="7">
      <w:start w:val="1"/>
      <w:numFmt w:val="none"/>
      <w:suff w:val="nothing"/>
      <w:lvlText w:val="o"/>
      <w:lvlJc w:val="left"/>
      <w:pPr>
        <w:tabs>
          <w:tab w:val="num" w:pos="0"/>
        </w:tabs>
        <w:ind w:left="2880" w:hanging="360"/>
      </w:pPr>
      <w:rPr>
        <w:rFonts w:ascii="Courier New" w:hAnsi="Courier New" w:cs="Courier New" w:hint="default"/>
      </w:rPr>
    </w:lvl>
    <w:lvl w:ilvl="8">
      <w:start w:val="1"/>
      <w:numFmt w:val="none"/>
      <w:suff w:val="nothing"/>
      <w:lvlText w:val=""/>
      <w:lvlJc w:val="left"/>
      <w:pPr>
        <w:tabs>
          <w:tab w:val="num" w:pos="0"/>
        </w:tabs>
        <w:ind w:left="3240" w:hanging="360"/>
      </w:pPr>
      <w:rPr>
        <w:rFonts w:ascii="Wingdings" w:hAnsi="Wingdings" w:cs="Wingdings" w:hint="default"/>
      </w:r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rPr>
        <w:rFonts w:hint="default"/>
        <w:sz w:val="22"/>
      </w:rPr>
    </w:lvl>
  </w:abstractNum>
  <w:abstractNum w:abstractNumId="3">
    <w:nsid w:val="096921E7"/>
    <w:multiLevelType w:val="hybridMultilevel"/>
    <w:tmpl w:val="A266B5DE"/>
    <w:lvl w:ilvl="0" w:tplc="CDD63094">
      <w:start w:val="3"/>
      <w:numFmt w:val="bullet"/>
      <w:lvlText w:val="-"/>
      <w:lvlJc w:val="left"/>
      <w:pPr>
        <w:ind w:left="720" w:hanging="360"/>
      </w:pPr>
      <w:rPr>
        <w:rFonts w:ascii="Times New Roman" w:eastAsia="Times New Roman" w:hAnsi="Times New Roman" w:cs="Times New Roman" w:hint="default"/>
        <w:sz w:val="24"/>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02C174D"/>
    <w:multiLevelType w:val="hybridMultilevel"/>
    <w:tmpl w:val="3AB45AC8"/>
    <w:lvl w:ilvl="0" w:tplc="040E0001">
      <w:start w:val="1"/>
      <w:numFmt w:val="bullet"/>
      <w:lvlText w:val=""/>
      <w:lvlJc w:val="left"/>
      <w:pPr>
        <w:ind w:left="1065" w:hanging="705"/>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20E4691"/>
    <w:multiLevelType w:val="hybridMultilevel"/>
    <w:tmpl w:val="2E34E1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304433C"/>
    <w:multiLevelType w:val="hybridMultilevel"/>
    <w:tmpl w:val="26DE85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3585A3D"/>
    <w:multiLevelType w:val="hybridMultilevel"/>
    <w:tmpl w:val="5358A7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B030F0B"/>
    <w:multiLevelType w:val="hybridMultilevel"/>
    <w:tmpl w:val="95E2761E"/>
    <w:lvl w:ilvl="0" w:tplc="040E0001">
      <w:start w:val="1"/>
      <w:numFmt w:val="bullet"/>
      <w:lvlText w:val=""/>
      <w:lvlJc w:val="left"/>
      <w:pPr>
        <w:ind w:left="816" w:hanging="360"/>
      </w:pPr>
      <w:rPr>
        <w:rFonts w:ascii="Symbol" w:hAnsi="Symbol" w:hint="default"/>
      </w:rPr>
    </w:lvl>
    <w:lvl w:ilvl="1" w:tplc="040E0003">
      <w:start w:val="1"/>
      <w:numFmt w:val="bullet"/>
      <w:lvlText w:val="o"/>
      <w:lvlJc w:val="left"/>
      <w:pPr>
        <w:ind w:left="1536" w:hanging="360"/>
      </w:pPr>
      <w:rPr>
        <w:rFonts w:ascii="Courier New" w:hAnsi="Courier New" w:cs="Courier New" w:hint="default"/>
      </w:rPr>
    </w:lvl>
    <w:lvl w:ilvl="2" w:tplc="040E0005">
      <w:start w:val="1"/>
      <w:numFmt w:val="bullet"/>
      <w:lvlText w:val=""/>
      <w:lvlJc w:val="left"/>
      <w:pPr>
        <w:ind w:left="2256" w:hanging="360"/>
      </w:pPr>
      <w:rPr>
        <w:rFonts w:ascii="Wingdings" w:hAnsi="Wingdings" w:hint="default"/>
      </w:rPr>
    </w:lvl>
    <w:lvl w:ilvl="3" w:tplc="040E0001">
      <w:start w:val="1"/>
      <w:numFmt w:val="bullet"/>
      <w:lvlText w:val=""/>
      <w:lvlJc w:val="left"/>
      <w:pPr>
        <w:ind w:left="2976" w:hanging="360"/>
      </w:pPr>
      <w:rPr>
        <w:rFonts w:ascii="Symbol" w:hAnsi="Symbol" w:hint="default"/>
      </w:rPr>
    </w:lvl>
    <w:lvl w:ilvl="4" w:tplc="040E0003">
      <w:start w:val="1"/>
      <w:numFmt w:val="bullet"/>
      <w:lvlText w:val="o"/>
      <w:lvlJc w:val="left"/>
      <w:pPr>
        <w:ind w:left="3696" w:hanging="360"/>
      </w:pPr>
      <w:rPr>
        <w:rFonts w:ascii="Courier New" w:hAnsi="Courier New" w:cs="Courier New" w:hint="default"/>
      </w:rPr>
    </w:lvl>
    <w:lvl w:ilvl="5" w:tplc="040E0005">
      <w:start w:val="1"/>
      <w:numFmt w:val="bullet"/>
      <w:lvlText w:val=""/>
      <w:lvlJc w:val="left"/>
      <w:pPr>
        <w:ind w:left="4416" w:hanging="360"/>
      </w:pPr>
      <w:rPr>
        <w:rFonts w:ascii="Wingdings" w:hAnsi="Wingdings" w:hint="default"/>
      </w:rPr>
    </w:lvl>
    <w:lvl w:ilvl="6" w:tplc="040E0001">
      <w:start w:val="1"/>
      <w:numFmt w:val="bullet"/>
      <w:lvlText w:val=""/>
      <w:lvlJc w:val="left"/>
      <w:pPr>
        <w:ind w:left="5136" w:hanging="360"/>
      </w:pPr>
      <w:rPr>
        <w:rFonts w:ascii="Symbol" w:hAnsi="Symbol" w:hint="default"/>
      </w:rPr>
    </w:lvl>
    <w:lvl w:ilvl="7" w:tplc="040E0003">
      <w:start w:val="1"/>
      <w:numFmt w:val="bullet"/>
      <w:lvlText w:val="o"/>
      <w:lvlJc w:val="left"/>
      <w:pPr>
        <w:ind w:left="5856" w:hanging="360"/>
      </w:pPr>
      <w:rPr>
        <w:rFonts w:ascii="Courier New" w:hAnsi="Courier New" w:cs="Courier New" w:hint="default"/>
      </w:rPr>
    </w:lvl>
    <w:lvl w:ilvl="8" w:tplc="040E0005">
      <w:start w:val="1"/>
      <w:numFmt w:val="bullet"/>
      <w:lvlText w:val=""/>
      <w:lvlJc w:val="left"/>
      <w:pPr>
        <w:ind w:left="6576" w:hanging="360"/>
      </w:pPr>
      <w:rPr>
        <w:rFonts w:ascii="Wingdings" w:hAnsi="Wingdings" w:hint="default"/>
      </w:rPr>
    </w:lvl>
  </w:abstractNum>
  <w:abstractNum w:abstractNumId="9">
    <w:nsid w:val="40135D24"/>
    <w:multiLevelType w:val="hybridMultilevel"/>
    <w:tmpl w:val="F06629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6101220"/>
    <w:multiLevelType w:val="hybridMultilevel"/>
    <w:tmpl w:val="07862176"/>
    <w:lvl w:ilvl="0" w:tplc="6EE00CC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B50751F"/>
    <w:multiLevelType w:val="hybridMultilevel"/>
    <w:tmpl w:val="2344693E"/>
    <w:lvl w:ilvl="0" w:tplc="370ADCDA">
      <w:start w:val="3"/>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D502B1A"/>
    <w:multiLevelType w:val="hybridMultilevel"/>
    <w:tmpl w:val="6E16E214"/>
    <w:lvl w:ilvl="0" w:tplc="CDD63094">
      <w:start w:val="3"/>
      <w:numFmt w:val="bullet"/>
      <w:lvlText w:val="-"/>
      <w:lvlJc w:val="left"/>
      <w:pPr>
        <w:ind w:left="1080" w:hanging="360"/>
      </w:pPr>
      <w:rPr>
        <w:rFonts w:ascii="Times New Roman" w:eastAsia="Times New Roman"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3360FB9"/>
    <w:multiLevelType w:val="hybridMultilevel"/>
    <w:tmpl w:val="B700F48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9BA08E3"/>
    <w:multiLevelType w:val="hybridMultilevel"/>
    <w:tmpl w:val="29D426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nsid w:val="5C94717E"/>
    <w:multiLevelType w:val="hybridMultilevel"/>
    <w:tmpl w:val="7E5CF3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61AD054E"/>
    <w:multiLevelType w:val="hybridMultilevel"/>
    <w:tmpl w:val="8606FD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865083A"/>
    <w:multiLevelType w:val="hybridMultilevel"/>
    <w:tmpl w:val="20B2D530"/>
    <w:lvl w:ilvl="0" w:tplc="CDD63094">
      <w:start w:val="3"/>
      <w:numFmt w:val="bullet"/>
      <w:lvlText w:val="-"/>
      <w:lvlJc w:val="left"/>
      <w:pPr>
        <w:ind w:left="1080" w:hanging="360"/>
      </w:pPr>
      <w:rPr>
        <w:rFonts w:ascii="Times New Roman" w:eastAsia="Times New Roman" w:hAnsi="Times New Roman" w:cs="Times New Roman" w:hint="default"/>
        <w:sz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13"/>
  </w:num>
  <w:num w:numId="6">
    <w:abstractNumId w:val="1"/>
  </w:num>
  <w:num w:numId="7">
    <w:abstractNumId w:val="14"/>
  </w:num>
  <w:num w:numId="8">
    <w:abstractNumId w:val="17"/>
  </w:num>
  <w:num w:numId="9">
    <w:abstractNumId w:val="3"/>
  </w:num>
  <w:num w:numId="10">
    <w:abstractNumId w:val="8"/>
  </w:num>
  <w:num w:numId="11">
    <w:abstractNumId w:val="15"/>
  </w:num>
  <w:num w:numId="12">
    <w:abstractNumId w:val="12"/>
  </w:num>
  <w:num w:numId="13">
    <w:abstractNumId w:val="11"/>
  </w:num>
  <w:num w:numId="14">
    <w:abstractNumId w:val="4"/>
  </w:num>
  <w:num w:numId="15">
    <w:abstractNumId w:val="16"/>
  </w:num>
  <w:num w:numId="16">
    <w:abstractNumId w:val="1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97"/>
    <w:rsid w:val="00012C86"/>
    <w:rsid w:val="000200B1"/>
    <w:rsid w:val="000242FA"/>
    <w:rsid w:val="000C342B"/>
    <w:rsid w:val="000E79DC"/>
    <w:rsid w:val="000F1DEE"/>
    <w:rsid w:val="00135493"/>
    <w:rsid w:val="001367FB"/>
    <w:rsid w:val="00172F73"/>
    <w:rsid w:val="00194B37"/>
    <w:rsid w:val="001B28E6"/>
    <w:rsid w:val="001C1C75"/>
    <w:rsid w:val="001E03B3"/>
    <w:rsid w:val="001F0663"/>
    <w:rsid w:val="001F32EC"/>
    <w:rsid w:val="00227184"/>
    <w:rsid w:val="00231148"/>
    <w:rsid w:val="00237426"/>
    <w:rsid w:val="002D376F"/>
    <w:rsid w:val="002D3D5E"/>
    <w:rsid w:val="002E0721"/>
    <w:rsid w:val="00304524"/>
    <w:rsid w:val="00314FA8"/>
    <w:rsid w:val="003468A7"/>
    <w:rsid w:val="00354442"/>
    <w:rsid w:val="003862ED"/>
    <w:rsid w:val="003B6EDE"/>
    <w:rsid w:val="003C17CC"/>
    <w:rsid w:val="003E2EDC"/>
    <w:rsid w:val="00401AAE"/>
    <w:rsid w:val="004247C4"/>
    <w:rsid w:val="00430F6D"/>
    <w:rsid w:val="0044202A"/>
    <w:rsid w:val="00446CCD"/>
    <w:rsid w:val="004538AE"/>
    <w:rsid w:val="00454EAB"/>
    <w:rsid w:val="00460B5D"/>
    <w:rsid w:val="00461C90"/>
    <w:rsid w:val="004C6041"/>
    <w:rsid w:val="004D5798"/>
    <w:rsid w:val="004E63FE"/>
    <w:rsid w:val="00532780"/>
    <w:rsid w:val="005417D2"/>
    <w:rsid w:val="00544DF9"/>
    <w:rsid w:val="00560466"/>
    <w:rsid w:val="00576C2C"/>
    <w:rsid w:val="00593053"/>
    <w:rsid w:val="005A6482"/>
    <w:rsid w:val="00631F75"/>
    <w:rsid w:val="00652D15"/>
    <w:rsid w:val="00670B49"/>
    <w:rsid w:val="0067627A"/>
    <w:rsid w:val="006A4E43"/>
    <w:rsid w:val="006C27A5"/>
    <w:rsid w:val="006E4F85"/>
    <w:rsid w:val="00712D92"/>
    <w:rsid w:val="007130DF"/>
    <w:rsid w:val="007633D6"/>
    <w:rsid w:val="007F555A"/>
    <w:rsid w:val="00826C16"/>
    <w:rsid w:val="0082756F"/>
    <w:rsid w:val="008915B6"/>
    <w:rsid w:val="008B268E"/>
    <w:rsid w:val="00917560"/>
    <w:rsid w:val="00967CE0"/>
    <w:rsid w:val="009817BD"/>
    <w:rsid w:val="009911E8"/>
    <w:rsid w:val="00A03B91"/>
    <w:rsid w:val="00A13567"/>
    <w:rsid w:val="00A22860"/>
    <w:rsid w:val="00A552D1"/>
    <w:rsid w:val="00A61CD9"/>
    <w:rsid w:val="00A81823"/>
    <w:rsid w:val="00A853FB"/>
    <w:rsid w:val="00A9064B"/>
    <w:rsid w:val="00AC2623"/>
    <w:rsid w:val="00AF1C2A"/>
    <w:rsid w:val="00B07A45"/>
    <w:rsid w:val="00B21A88"/>
    <w:rsid w:val="00B84332"/>
    <w:rsid w:val="00B867C3"/>
    <w:rsid w:val="00BA169E"/>
    <w:rsid w:val="00BB47D2"/>
    <w:rsid w:val="00BB6C16"/>
    <w:rsid w:val="00BB7869"/>
    <w:rsid w:val="00C02A81"/>
    <w:rsid w:val="00C07822"/>
    <w:rsid w:val="00C67DDC"/>
    <w:rsid w:val="00C717B7"/>
    <w:rsid w:val="00C73266"/>
    <w:rsid w:val="00CE6516"/>
    <w:rsid w:val="00CF59C0"/>
    <w:rsid w:val="00D054C7"/>
    <w:rsid w:val="00D126E3"/>
    <w:rsid w:val="00D12A84"/>
    <w:rsid w:val="00D2120D"/>
    <w:rsid w:val="00D365AA"/>
    <w:rsid w:val="00D63CDE"/>
    <w:rsid w:val="00D66BCC"/>
    <w:rsid w:val="00DB56BF"/>
    <w:rsid w:val="00E03B07"/>
    <w:rsid w:val="00E13A69"/>
    <w:rsid w:val="00E30082"/>
    <w:rsid w:val="00E302EC"/>
    <w:rsid w:val="00E50AB1"/>
    <w:rsid w:val="00E66497"/>
    <w:rsid w:val="00E71BDA"/>
    <w:rsid w:val="00E76214"/>
    <w:rsid w:val="00E84F92"/>
    <w:rsid w:val="00E957D6"/>
    <w:rsid w:val="00EB3986"/>
    <w:rsid w:val="00EC4DE8"/>
    <w:rsid w:val="00ED1727"/>
    <w:rsid w:val="00EF3696"/>
    <w:rsid w:val="00F27301"/>
    <w:rsid w:val="00F30B8F"/>
    <w:rsid w:val="00F64BA1"/>
    <w:rsid w:val="00F8244E"/>
    <w:rsid w:val="00F9397E"/>
    <w:rsid w:val="00F945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0B5D"/>
    <w:pPr>
      <w:suppressAutoHyphens/>
      <w:autoSpaceDE w:val="0"/>
      <w:spacing w:after="0" w:line="240" w:lineRule="auto"/>
      <w:jc w:val="both"/>
    </w:pPr>
    <w:rPr>
      <w:rFonts w:ascii="Times New Roman" w:eastAsia="Times New Roman" w:hAnsi="Times New Roman" w:cs="Times New Roman"/>
      <w:sz w:val="24"/>
      <w:szCs w:val="24"/>
      <w:lang w:eastAsia="zh-CN"/>
    </w:rPr>
  </w:style>
  <w:style w:type="paragraph" w:styleId="Cmsor1">
    <w:name w:val="heading 1"/>
    <w:basedOn w:val="Norml"/>
    <w:next w:val="Norml"/>
    <w:link w:val="Cmsor1Char"/>
    <w:qFormat/>
    <w:rsid w:val="00BB7869"/>
    <w:pPr>
      <w:keepNext/>
      <w:numPr>
        <w:numId w:val="1"/>
      </w:numPr>
      <w:spacing w:before="240" w:after="120"/>
      <w:outlineLvl w:val="0"/>
    </w:pPr>
    <w:rPr>
      <w:b/>
      <w:bCs/>
      <w:sz w:val="26"/>
      <w:szCs w:val="26"/>
    </w:rPr>
  </w:style>
  <w:style w:type="paragraph" w:styleId="Cmsor2">
    <w:name w:val="heading 2"/>
    <w:basedOn w:val="Norml"/>
    <w:next w:val="Norml"/>
    <w:link w:val="Cmsor2Char"/>
    <w:uiPriority w:val="9"/>
    <w:unhideWhenUsed/>
    <w:qFormat/>
    <w:rsid w:val="00BB7869"/>
    <w:pPr>
      <w:keepNext/>
      <w:keepLines/>
      <w:spacing w:before="240" w:after="120"/>
      <w:outlineLvl w:val="1"/>
    </w:pPr>
    <w:rPr>
      <w:rFonts w:eastAsiaTheme="majorEastAsia"/>
      <w:b/>
    </w:rPr>
  </w:style>
  <w:style w:type="paragraph" w:styleId="Cmsor3">
    <w:name w:val="heading 3"/>
    <w:basedOn w:val="Norml"/>
    <w:next w:val="Norml"/>
    <w:link w:val="Cmsor3Char"/>
    <w:uiPriority w:val="9"/>
    <w:unhideWhenUsed/>
    <w:qFormat/>
    <w:rsid w:val="000242FA"/>
    <w:pPr>
      <w:keepNext/>
      <w:keepLines/>
      <w:spacing w:before="40"/>
      <w:outlineLvl w:val="2"/>
    </w:pPr>
    <w:rPr>
      <w:rFonts w:eastAsiaTheme="majorEastAsia"/>
      <w:b/>
    </w:rPr>
  </w:style>
  <w:style w:type="paragraph" w:styleId="Cmsor4">
    <w:name w:val="heading 4"/>
    <w:basedOn w:val="Norml"/>
    <w:next w:val="Norml"/>
    <w:link w:val="Cmsor4Char"/>
    <w:uiPriority w:val="9"/>
    <w:semiHidden/>
    <w:unhideWhenUsed/>
    <w:qFormat/>
    <w:rsid w:val="004247C4"/>
    <w:pPr>
      <w:keepNext/>
      <w:keepLines/>
      <w:spacing w:before="40"/>
      <w:outlineLvl w:val="3"/>
    </w:pPr>
    <w:rPr>
      <w:rFonts w:asciiTheme="majorHAnsi" w:eastAsiaTheme="majorEastAsia" w:hAnsiTheme="majorHAnsi" w:cstheme="majorBidi"/>
      <w:i/>
      <w:iCs/>
      <w:color w:val="2F5496" w:themeColor="accent1" w:themeShade="BF"/>
    </w:rPr>
  </w:style>
  <w:style w:type="paragraph" w:styleId="Cmsor7">
    <w:name w:val="heading 7"/>
    <w:basedOn w:val="Norml"/>
    <w:next w:val="Norml"/>
    <w:link w:val="Cmsor7Char"/>
    <w:uiPriority w:val="9"/>
    <w:semiHidden/>
    <w:unhideWhenUsed/>
    <w:qFormat/>
    <w:rsid w:val="00652D15"/>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52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B7869"/>
    <w:rPr>
      <w:rFonts w:ascii="Times New Roman" w:eastAsia="Times New Roman" w:hAnsi="Times New Roman" w:cs="Times New Roman"/>
      <w:b/>
      <w:bCs/>
      <w:sz w:val="26"/>
      <w:szCs w:val="26"/>
      <w:lang w:eastAsia="zh-CN"/>
    </w:rPr>
  </w:style>
  <w:style w:type="paragraph" w:customStyle="1" w:styleId="Szvegtrzs21">
    <w:name w:val="Szövegtörzs 21"/>
    <w:basedOn w:val="Norml"/>
    <w:rsid w:val="00E66497"/>
    <w:rPr>
      <w:b/>
      <w:bCs/>
    </w:rPr>
  </w:style>
  <w:style w:type="character" w:styleId="Hiperhivatkozs">
    <w:name w:val="Hyperlink"/>
    <w:basedOn w:val="Bekezdsalapbettpusa"/>
    <w:uiPriority w:val="99"/>
    <w:unhideWhenUsed/>
    <w:rsid w:val="00314FA8"/>
    <w:rPr>
      <w:color w:val="0000FF"/>
      <w:u w:val="single"/>
    </w:rPr>
  </w:style>
  <w:style w:type="character" w:customStyle="1" w:styleId="Cmsor3Char">
    <w:name w:val="Címsor 3 Char"/>
    <w:basedOn w:val="Bekezdsalapbettpusa"/>
    <w:link w:val="Cmsor3"/>
    <w:uiPriority w:val="9"/>
    <w:rsid w:val="000242FA"/>
    <w:rPr>
      <w:rFonts w:ascii="Times New Roman" w:eastAsiaTheme="majorEastAsia" w:hAnsi="Times New Roman" w:cs="Times New Roman"/>
      <w:b/>
      <w:sz w:val="24"/>
      <w:szCs w:val="24"/>
      <w:lang w:eastAsia="zh-CN"/>
    </w:rPr>
  </w:style>
  <w:style w:type="character" w:customStyle="1" w:styleId="Cmsor7Char">
    <w:name w:val="Címsor 7 Char"/>
    <w:basedOn w:val="Bekezdsalapbettpusa"/>
    <w:link w:val="Cmsor7"/>
    <w:uiPriority w:val="9"/>
    <w:semiHidden/>
    <w:rsid w:val="00652D15"/>
    <w:rPr>
      <w:rFonts w:asciiTheme="majorHAnsi" w:eastAsiaTheme="majorEastAsia" w:hAnsiTheme="majorHAnsi" w:cstheme="majorBidi"/>
      <w:i/>
      <w:iCs/>
      <w:color w:val="1F3763" w:themeColor="accent1" w:themeShade="7F"/>
      <w:sz w:val="24"/>
      <w:szCs w:val="24"/>
      <w:lang w:eastAsia="zh-CN"/>
    </w:rPr>
  </w:style>
  <w:style w:type="character" w:customStyle="1" w:styleId="Cmsor8Char">
    <w:name w:val="Címsor 8 Char"/>
    <w:basedOn w:val="Bekezdsalapbettpusa"/>
    <w:link w:val="Cmsor8"/>
    <w:uiPriority w:val="9"/>
    <w:semiHidden/>
    <w:rsid w:val="00652D15"/>
    <w:rPr>
      <w:rFonts w:asciiTheme="majorHAnsi" w:eastAsiaTheme="majorEastAsia" w:hAnsiTheme="majorHAnsi" w:cstheme="majorBidi"/>
      <w:color w:val="272727" w:themeColor="text1" w:themeTint="D8"/>
      <w:sz w:val="21"/>
      <w:szCs w:val="21"/>
      <w:lang w:eastAsia="zh-CN"/>
    </w:rPr>
  </w:style>
  <w:style w:type="paragraph" w:styleId="Listaszerbekezds">
    <w:name w:val="List Paragraph"/>
    <w:basedOn w:val="Norml"/>
    <w:uiPriority w:val="34"/>
    <w:qFormat/>
    <w:rsid w:val="00532780"/>
    <w:pPr>
      <w:ind w:left="720"/>
      <w:contextualSpacing/>
    </w:pPr>
  </w:style>
  <w:style w:type="character" w:customStyle="1" w:styleId="Cmsor2Char">
    <w:name w:val="Címsor 2 Char"/>
    <w:basedOn w:val="Bekezdsalapbettpusa"/>
    <w:link w:val="Cmsor2"/>
    <w:uiPriority w:val="9"/>
    <w:rsid w:val="00BB7869"/>
    <w:rPr>
      <w:rFonts w:ascii="Times New Roman" w:eastAsiaTheme="majorEastAsia" w:hAnsi="Times New Roman" w:cs="Times New Roman"/>
      <w:b/>
      <w:sz w:val="24"/>
      <w:szCs w:val="24"/>
      <w:lang w:eastAsia="zh-CN"/>
    </w:rPr>
  </w:style>
  <w:style w:type="character" w:customStyle="1" w:styleId="Cmsor4Char">
    <w:name w:val="Címsor 4 Char"/>
    <w:basedOn w:val="Bekezdsalapbettpusa"/>
    <w:link w:val="Cmsor4"/>
    <w:uiPriority w:val="9"/>
    <w:semiHidden/>
    <w:rsid w:val="004247C4"/>
    <w:rPr>
      <w:rFonts w:asciiTheme="majorHAnsi" w:eastAsiaTheme="majorEastAsia" w:hAnsiTheme="majorHAnsi" w:cstheme="majorBidi"/>
      <w:i/>
      <w:iCs/>
      <w:color w:val="2F5496" w:themeColor="accent1" w:themeShade="BF"/>
      <w:sz w:val="24"/>
      <w:szCs w:val="24"/>
      <w:lang w:eastAsia="zh-CN"/>
    </w:rPr>
  </w:style>
  <w:style w:type="paragraph" w:styleId="NormlWeb">
    <w:name w:val="Normal (Web)"/>
    <w:basedOn w:val="Norml"/>
    <w:uiPriority w:val="99"/>
    <w:semiHidden/>
    <w:unhideWhenUsed/>
    <w:rsid w:val="005A6482"/>
    <w:pPr>
      <w:suppressAutoHyphens w:val="0"/>
      <w:autoSpaceDE/>
      <w:spacing w:before="100" w:beforeAutospacing="1" w:after="100" w:afterAutospacing="1"/>
      <w:jc w:val="left"/>
    </w:pPr>
    <w:rPr>
      <w:lang w:eastAsia="hu-HU"/>
    </w:rPr>
  </w:style>
  <w:style w:type="paragraph" w:styleId="Nincstrkz">
    <w:name w:val="No Spacing"/>
    <w:uiPriority w:val="1"/>
    <w:qFormat/>
    <w:rsid w:val="00401AAE"/>
    <w:pPr>
      <w:suppressAutoHyphens/>
      <w:autoSpaceDE w:val="0"/>
      <w:spacing w:after="0" w:line="240" w:lineRule="auto"/>
      <w:jc w:val="both"/>
    </w:pPr>
    <w:rPr>
      <w:rFonts w:ascii="Times New Roman" w:eastAsia="Times New Roman" w:hAnsi="Times New Roman" w:cs="Times New Roman"/>
      <w:sz w:val="24"/>
      <w:szCs w:val="24"/>
      <w:lang w:eastAsia="zh-CN"/>
    </w:rPr>
  </w:style>
  <w:style w:type="paragraph" w:styleId="Tartalomjegyzkcmsora">
    <w:name w:val="TOC Heading"/>
    <w:basedOn w:val="Cmsor1"/>
    <w:next w:val="Norml"/>
    <w:uiPriority w:val="39"/>
    <w:unhideWhenUsed/>
    <w:qFormat/>
    <w:rsid w:val="00A61CD9"/>
    <w:pPr>
      <w:keepLines/>
      <w:numPr>
        <w:numId w:val="0"/>
      </w:numPr>
      <w:suppressAutoHyphens w:val="0"/>
      <w:autoSpaceDE/>
      <w:spacing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A61CD9"/>
    <w:pPr>
      <w:spacing w:after="100"/>
    </w:pPr>
  </w:style>
  <w:style w:type="paragraph" w:styleId="TJ2">
    <w:name w:val="toc 2"/>
    <w:basedOn w:val="Norml"/>
    <w:next w:val="Norml"/>
    <w:autoRedefine/>
    <w:uiPriority w:val="39"/>
    <w:unhideWhenUsed/>
    <w:rsid w:val="00C02A81"/>
    <w:pPr>
      <w:tabs>
        <w:tab w:val="right" w:leader="dot" w:pos="9062"/>
      </w:tabs>
      <w:ind w:left="240"/>
    </w:pPr>
    <w:rPr>
      <w:noProof/>
    </w:rPr>
  </w:style>
  <w:style w:type="paragraph" w:styleId="TJ3">
    <w:name w:val="toc 3"/>
    <w:basedOn w:val="Norml"/>
    <w:next w:val="Norml"/>
    <w:autoRedefine/>
    <w:uiPriority w:val="39"/>
    <w:unhideWhenUsed/>
    <w:rsid w:val="00A61CD9"/>
    <w:pPr>
      <w:spacing w:after="100"/>
      <w:ind w:left="480"/>
    </w:pPr>
  </w:style>
  <w:style w:type="character" w:styleId="Oldalszm">
    <w:name w:val="page number"/>
    <w:basedOn w:val="Bekezdsalapbettpusa"/>
    <w:rsid w:val="00DB56BF"/>
  </w:style>
  <w:style w:type="paragraph" w:styleId="llb">
    <w:name w:val="footer"/>
    <w:basedOn w:val="Norml"/>
    <w:link w:val="llbChar"/>
    <w:rsid w:val="00DB56BF"/>
    <w:pPr>
      <w:overflowPunct w:val="0"/>
      <w:jc w:val="left"/>
      <w:textAlignment w:val="baseline"/>
    </w:pPr>
    <w:rPr>
      <w:sz w:val="20"/>
      <w:szCs w:val="20"/>
    </w:rPr>
  </w:style>
  <w:style w:type="character" w:customStyle="1" w:styleId="llbChar">
    <w:name w:val="Élőláb Char"/>
    <w:basedOn w:val="Bekezdsalapbettpusa"/>
    <w:link w:val="llb"/>
    <w:rsid w:val="00DB56BF"/>
    <w:rPr>
      <w:rFonts w:ascii="Times New Roman" w:eastAsia="Times New Roman" w:hAnsi="Times New Roman" w:cs="Times New Roman"/>
      <w:sz w:val="20"/>
      <w:szCs w:val="20"/>
      <w:lang w:eastAsia="zh-CN"/>
    </w:rPr>
  </w:style>
  <w:style w:type="paragraph" w:styleId="Buborkszveg">
    <w:name w:val="Balloon Text"/>
    <w:basedOn w:val="Norml"/>
    <w:link w:val="BuborkszvegChar"/>
    <w:uiPriority w:val="99"/>
    <w:semiHidden/>
    <w:unhideWhenUsed/>
    <w:rsid w:val="00E30082"/>
    <w:rPr>
      <w:rFonts w:ascii="Tahoma" w:hAnsi="Tahoma" w:cs="Tahoma"/>
      <w:sz w:val="16"/>
      <w:szCs w:val="16"/>
    </w:rPr>
  </w:style>
  <w:style w:type="character" w:customStyle="1" w:styleId="BuborkszvegChar">
    <w:name w:val="Buborékszöveg Char"/>
    <w:basedOn w:val="Bekezdsalapbettpusa"/>
    <w:link w:val="Buborkszveg"/>
    <w:uiPriority w:val="99"/>
    <w:semiHidden/>
    <w:rsid w:val="00E30082"/>
    <w:rPr>
      <w:rFonts w:ascii="Tahoma" w:eastAsia="Times New Roman" w:hAnsi="Tahoma" w:cs="Tahoma"/>
      <w:sz w:val="16"/>
      <w:szCs w:val="16"/>
      <w:lang w:eastAsia="zh-CN"/>
    </w:rPr>
  </w:style>
  <w:style w:type="paragraph" w:styleId="lfej">
    <w:name w:val="header"/>
    <w:basedOn w:val="Norml"/>
    <w:link w:val="lfejChar"/>
    <w:uiPriority w:val="99"/>
    <w:unhideWhenUsed/>
    <w:rsid w:val="00231148"/>
    <w:pPr>
      <w:tabs>
        <w:tab w:val="center" w:pos="4536"/>
        <w:tab w:val="right" w:pos="9072"/>
      </w:tabs>
    </w:pPr>
  </w:style>
  <w:style w:type="character" w:customStyle="1" w:styleId="lfejChar">
    <w:name w:val="Élőfej Char"/>
    <w:basedOn w:val="Bekezdsalapbettpusa"/>
    <w:link w:val="lfej"/>
    <w:uiPriority w:val="99"/>
    <w:rsid w:val="00231148"/>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0B5D"/>
    <w:pPr>
      <w:suppressAutoHyphens/>
      <w:autoSpaceDE w:val="0"/>
      <w:spacing w:after="0" w:line="240" w:lineRule="auto"/>
      <w:jc w:val="both"/>
    </w:pPr>
    <w:rPr>
      <w:rFonts w:ascii="Times New Roman" w:eastAsia="Times New Roman" w:hAnsi="Times New Roman" w:cs="Times New Roman"/>
      <w:sz w:val="24"/>
      <w:szCs w:val="24"/>
      <w:lang w:eastAsia="zh-CN"/>
    </w:rPr>
  </w:style>
  <w:style w:type="paragraph" w:styleId="Cmsor1">
    <w:name w:val="heading 1"/>
    <w:basedOn w:val="Norml"/>
    <w:next w:val="Norml"/>
    <w:link w:val="Cmsor1Char"/>
    <w:qFormat/>
    <w:rsid w:val="00BB7869"/>
    <w:pPr>
      <w:keepNext/>
      <w:numPr>
        <w:numId w:val="1"/>
      </w:numPr>
      <w:spacing w:before="240" w:after="120"/>
      <w:outlineLvl w:val="0"/>
    </w:pPr>
    <w:rPr>
      <w:b/>
      <w:bCs/>
      <w:sz w:val="26"/>
      <w:szCs w:val="26"/>
    </w:rPr>
  </w:style>
  <w:style w:type="paragraph" w:styleId="Cmsor2">
    <w:name w:val="heading 2"/>
    <w:basedOn w:val="Norml"/>
    <w:next w:val="Norml"/>
    <w:link w:val="Cmsor2Char"/>
    <w:uiPriority w:val="9"/>
    <w:unhideWhenUsed/>
    <w:qFormat/>
    <w:rsid w:val="00BB7869"/>
    <w:pPr>
      <w:keepNext/>
      <w:keepLines/>
      <w:spacing w:before="240" w:after="120"/>
      <w:outlineLvl w:val="1"/>
    </w:pPr>
    <w:rPr>
      <w:rFonts w:eastAsiaTheme="majorEastAsia"/>
      <w:b/>
    </w:rPr>
  </w:style>
  <w:style w:type="paragraph" w:styleId="Cmsor3">
    <w:name w:val="heading 3"/>
    <w:basedOn w:val="Norml"/>
    <w:next w:val="Norml"/>
    <w:link w:val="Cmsor3Char"/>
    <w:uiPriority w:val="9"/>
    <w:unhideWhenUsed/>
    <w:qFormat/>
    <w:rsid w:val="000242FA"/>
    <w:pPr>
      <w:keepNext/>
      <w:keepLines/>
      <w:spacing w:before="40"/>
      <w:outlineLvl w:val="2"/>
    </w:pPr>
    <w:rPr>
      <w:rFonts w:eastAsiaTheme="majorEastAsia"/>
      <w:b/>
    </w:rPr>
  </w:style>
  <w:style w:type="paragraph" w:styleId="Cmsor4">
    <w:name w:val="heading 4"/>
    <w:basedOn w:val="Norml"/>
    <w:next w:val="Norml"/>
    <w:link w:val="Cmsor4Char"/>
    <w:uiPriority w:val="9"/>
    <w:semiHidden/>
    <w:unhideWhenUsed/>
    <w:qFormat/>
    <w:rsid w:val="004247C4"/>
    <w:pPr>
      <w:keepNext/>
      <w:keepLines/>
      <w:spacing w:before="40"/>
      <w:outlineLvl w:val="3"/>
    </w:pPr>
    <w:rPr>
      <w:rFonts w:asciiTheme="majorHAnsi" w:eastAsiaTheme="majorEastAsia" w:hAnsiTheme="majorHAnsi" w:cstheme="majorBidi"/>
      <w:i/>
      <w:iCs/>
      <w:color w:val="2F5496" w:themeColor="accent1" w:themeShade="BF"/>
    </w:rPr>
  </w:style>
  <w:style w:type="paragraph" w:styleId="Cmsor7">
    <w:name w:val="heading 7"/>
    <w:basedOn w:val="Norml"/>
    <w:next w:val="Norml"/>
    <w:link w:val="Cmsor7Char"/>
    <w:uiPriority w:val="9"/>
    <w:semiHidden/>
    <w:unhideWhenUsed/>
    <w:qFormat/>
    <w:rsid w:val="00652D15"/>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52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B7869"/>
    <w:rPr>
      <w:rFonts w:ascii="Times New Roman" w:eastAsia="Times New Roman" w:hAnsi="Times New Roman" w:cs="Times New Roman"/>
      <w:b/>
      <w:bCs/>
      <w:sz w:val="26"/>
      <w:szCs w:val="26"/>
      <w:lang w:eastAsia="zh-CN"/>
    </w:rPr>
  </w:style>
  <w:style w:type="paragraph" w:customStyle="1" w:styleId="Szvegtrzs21">
    <w:name w:val="Szövegtörzs 21"/>
    <w:basedOn w:val="Norml"/>
    <w:rsid w:val="00E66497"/>
    <w:rPr>
      <w:b/>
      <w:bCs/>
    </w:rPr>
  </w:style>
  <w:style w:type="character" w:styleId="Hiperhivatkozs">
    <w:name w:val="Hyperlink"/>
    <w:basedOn w:val="Bekezdsalapbettpusa"/>
    <w:uiPriority w:val="99"/>
    <w:unhideWhenUsed/>
    <w:rsid w:val="00314FA8"/>
    <w:rPr>
      <w:color w:val="0000FF"/>
      <w:u w:val="single"/>
    </w:rPr>
  </w:style>
  <w:style w:type="character" w:customStyle="1" w:styleId="Cmsor3Char">
    <w:name w:val="Címsor 3 Char"/>
    <w:basedOn w:val="Bekezdsalapbettpusa"/>
    <w:link w:val="Cmsor3"/>
    <w:uiPriority w:val="9"/>
    <w:rsid w:val="000242FA"/>
    <w:rPr>
      <w:rFonts w:ascii="Times New Roman" w:eastAsiaTheme="majorEastAsia" w:hAnsi="Times New Roman" w:cs="Times New Roman"/>
      <w:b/>
      <w:sz w:val="24"/>
      <w:szCs w:val="24"/>
      <w:lang w:eastAsia="zh-CN"/>
    </w:rPr>
  </w:style>
  <w:style w:type="character" w:customStyle="1" w:styleId="Cmsor7Char">
    <w:name w:val="Címsor 7 Char"/>
    <w:basedOn w:val="Bekezdsalapbettpusa"/>
    <w:link w:val="Cmsor7"/>
    <w:uiPriority w:val="9"/>
    <w:semiHidden/>
    <w:rsid w:val="00652D15"/>
    <w:rPr>
      <w:rFonts w:asciiTheme="majorHAnsi" w:eastAsiaTheme="majorEastAsia" w:hAnsiTheme="majorHAnsi" w:cstheme="majorBidi"/>
      <w:i/>
      <w:iCs/>
      <w:color w:val="1F3763" w:themeColor="accent1" w:themeShade="7F"/>
      <w:sz w:val="24"/>
      <w:szCs w:val="24"/>
      <w:lang w:eastAsia="zh-CN"/>
    </w:rPr>
  </w:style>
  <w:style w:type="character" w:customStyle="1" w:styleId="Cmsor8Char">
    <w:name w:val="Címsor 8 Char"/>
    <w:basedOn w:val="Bekezdsalapbettpusa"/>
    <w:link w:val="Cmsor8"/>
    <w:uiPriority w:val="9"/>
    <w:semiHidden/>
    <w:rsid w:val="00652D15"/>
    <w:rPr>
      <w:rFonts w:asciiTheme="majorHAnsi" w:eastAsiaTheme="majorEastAsia" w:hAnsiTheme="majorHAnsi" w:cstheme="majorBidi"/>
      <w:color w:val="272727" w:themeColor="text1" w:themeTint="D8"/>
      <w:sz w:val="21"/>
      <w:szCs w:val="21"/>
      <w:lang w:eastAsia="zh-CN"/>
    </w:rPr>
  </w:style>
  <w:style w:type="paragraph" w:styleId="Listaszerbekezds">
    <w:name w:val="List Paragraph"/>
    <w:basedOn w:val="Norml"/>
    <w:uiPriority w:val="34"/>
    <w:qFormat/>
    <w:rsid w:val="00532780"/>
    <w:pPr>
      <w:ind w:left="720"/>
      <w:contextualSpacing/>
    </w:pPr>
  </w:style>
  <w:style w:type="character" w:customStyle="1" w:styleId="Cmsor2Char">
    <w:name w:val="Címsor 2 Char"/>
    <w:basedOn w:val="Bekezdsalapbettpusa"/>
    <w:link w:val="Cmsor2"/>
    <w:uiPriority w:val="9"/>
    <w:rsid w:val="00BB7869"/>
    <w:rPr>
      <w:rFonts w:ascii="Times New Roman" w:eastAsiaTheme="majorEastAsia" w:hAnsi="Times New Roman" w:cs="Times New Roman"/>
      <w:b/>
      <w:sz w:val="24"/>
      <w:szCs w:val="24"/>
      <w:lang w:eastAsia="zh-CN"/>
    </w:rPr>
  </w:style>
  <w:style w:type="character" w:customStyle="1" w:styleId="Cmsor4Char">
    <w:name w:val="Címsor 4 Char"/>
    <w:basedOn w:val="Bekezdsalapbettpusa"/>
    <w:link w:val="Cmsor4"/>
    <w:uiPriority w:val="9"/>
    <w:semiHidden/>
    <w:rsid w:val="004247C4"/>
    <w:rPr>
      <w:rFonts w:asciiTheme="majorHAnsi" w:eastAsiaTheme="majorEastAsia" w:hAnsiTheme="majorHAnsi" w:cstheme="majorBidi"/>
      <w:i/>
      <w:iCs/>
      <w:color w:val="2F5496" w:themeColor="accent1" w:themeShade="BF"/>
      <w:sz w:val="24"/>
      <w:szCs w:val="24"/>
      <w:lang w:eastAsia="zh-CN"/>
    </w:rPr>
  </w:style>
  <w:style w:type="paragraph" w:styleId="NormlWeb">
    <w:name w:val="Normal (Web)"/>
    <w:basedOn w:val="Norml"/>
    <w:uiPriority w:val="99"/>
    <w:semiHidden/>
    <w:unhideWhenUsed/>
    <w:rsid w:val="005A6482"/>
    <w:pPr>
      <w:suppressAutoHyphens w:val="0"/>
      <w:autoSpaceDE/>
      <w:spacing w:before="100" w:beforeAutospacing="1" w:after="100" w:afterAutospacing="1"/>
      <w:jc w:val="left"/>
    </w:pPr>
    <w:rPr>
      <w:lang w:eastAsia="hu-HU"/>
    </w:rPr>
  </w:style>
  <w:style w:type="paragraph" w:styleId="Nincstrkz">
    <w:name w:val="No Spacing"/>
    <w:uiPriority w:val="1"/>
    <w:qFormat/>
    <w:rsid w:val="00401AAE"/>
    <w:pPr>
      <w:suppressAutoHyphens/>
      <w:autoSpaceDE w:val="0"/>
      <w:spacing w:after="0" w:line="240" w:lineRule="auto"/>
      <w:jc w:val="both"/>
    </w:pPr>
    <w:rPr>
      <w:rFonts w:ascii="Times New Roman" w:eastAsia="Times New Roman" w:hAnsi="Times New Roman" w:cs="Times New Roman"/>
      <w:sz w:val="24"/>
      <w:szCs w:val="24"/>
      <w:lang w:eastAsia="zh-CN"/>
    </w:rPr>
  </w:style>
  <w:style w:type="paragraph" w:styleId="Tartalomjegyzkcmsora">
    <w:name w:val="TOC Heading"/>
    <w:basedOn w:val="Cmsor1"/>
    <w:next w:val="Norml"/>
    <w:uiPriority w:val="39"/>
    <w:unhideWhenUsed/>
    <w:qFormat/>
    <w:rsid w:val="00A61CD9"/>
    <w:pPr>
      <w:keepLines/>
      <w:numPr>
        <w:numId w:val="0"/>
      </w:numPr>
      <w:suppressAutoHyphens w:val="0"/>
      <w:autoSpaceDE/>
      <w:spacing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A61CD9"/>
    <w:pPr>
      <w:spacing w:after="100"/>
    </w:pPr>
  </w:style>
  <w:style w:type="paragraph" w:styleId="TJ2">
    <w:name w:val="toc 2"/>
    <w:basedOn w:val="Norml"/>
    <w:next w:val="Norml"/>
    <w:autoRedefine/>
    <w:uiPriority w:val="39"/>
    <w:unhideWhenUsed/>
    <w:rsid w:val="00C02A81"/>
    <w:pPr>
      <w:tabs>
        <w:tab w:val="right" w:leader="dot" w:pos="9062"/>
      </w:tabs>
      <w:ind w:left="240"/>
    </w:pPr>
    <w:rPr>
      <w:noProof/>
    </w:rPr>
  </w:style>
  <w:style w:type="paragraph" w:styleId="TJ3">
    <w:name w:val="toc 3"/>
    <w:basedOn w:val="Norml"/>
    <w:next w:val="Norml"/>
    <w:autoRedefine/>
    <w:uiPriority w:val="39"/>
    <w:unhideWhenUsed/>
    <w:rsid w:val="00A61CD9"/>
    <w:pPr>
      <w:spacing w:after="100"/>
      <w:ind w:left="480"/>
    </w:pPr>
  </w:style>
  <w:style w:type="character" w:styleId="Oldalszm">
    <w:name w:val="page number"/>
    <w:basedOn w:val="Bekezdsalapbettpusa"/>
    <w:rsid w:val="00DB56BF"/>
  </w:style>
  <w:style w:type="paragraph" w:styleId="llb">
    <w:name w:val="footer"/>
    <w:basedOn w:val="Norml"/>
    <w:link w:val="llbChar"/>
    <w:rsid w:val="00DB56BF"/>
    <w:pPr>
      <w:overflowPunct w:val="0"/>
      <w:jc w:val="left"/>
      <w:textAlignment w:val="baseline"/>
    </w:pPr>
    <w:rPr>
      <w:sz w:val="20"/>
      <w:szCs w:val="20"/>
    </w:rPr>
  </w:style>
  <w:style w:type="character" w:customStyle="1" w:styleId="llbChar">
    <w:name w:val="Élőláb Char"/>
    <w:basedOn w:val="Bekezdsalapbettpusa"/>
    <w:link w:val="llb"/>
    <w:rsid w:val="00DB56BF"/>
    <w:rPr>
      <w:rFonts w:ascii="Times New Roman" w:eastAsia="Times New Roman" w:hAnsi="Times New Roman" w:cs="Times New Roman"/>
      <w:sz w:val="20"/>
      <w:szCs w:val="20"/>
      <w:lang w:eastAsia="zh-CN"/>
    </w:rPr>
  </w:style>
  <w:style w:type="paragraph" w:styleId="Buborkszveg">
    <w:name w:val="Balloon Text"/>
    <w:basedOn w:val="Norml"/>
    <w:link w:val="BuborkszvegChar"/>
    <w:uiPriority w:val="99"/>
    <w:semiHidden/>
    <w:unhideWhenUsed/>
    <w:rsid w:val="00E30082"/>
    <w:rPr>
      <w:rFonts w:ascii="Tahoma" w:hAnsi="Tahoma" w:cs="Tahoma"/>
      <w:sz w:val="16"/>
      <w:szCs w:val="16"/>
    </w:rPr>
  </w:style>
  <w:style w:type="character" w:customStyle="1" w:styleId="BuborkszvegChar">
    <w:name w:val="Buborékszöveg Char"/>
    <w:basedOn w:val="Bekezdsalapbettpusa"/>
    <w:link w:val="Buborkszveg"/>
    <w:uiPriority w:val="99"/>
    <w:semiHidden/>
    <w:rsid w:val="00E30082"/>
    <w:rPr>
      <w:rFonts w:ascii="Tahoma" w:eastAsia="Times New Roman" w:hAnsi="Tahoma" w:cs="Tahoma"/>
      <w:sz w:val="16"/>
      <w:szCs w:val="16"/>
      <w:lang w:eastAsia="zh-CN"/>
    </w:rPr>
  </w:style>
  <w:style w:type="paragraph" w:styleId="lfej">
    <w:name w:val="header"/>
    <w:basedOn w:val="Norml"/>
    <w:link w:val="lfejChar"/>
    <w:uiPriority w:val="99"/>
    <w:unhideWhenUsed/>
    <w:rsid w:val="00231148"/>
    <w:pPr>
      <w:tabs>
        <w:tab w:val="center" w:pos="4536"/>
        <w:tab w:val="right" w:pos="9072"/>
      </w:tabs>
    </w:pPr>
  </w:style>
  <w:style w:type="character" w:customStyle="1" w:styleId="lfejChar">
    <w:name w:val="Élőfej Char"/>
    <w:basedOn w:val="Bekezdsalapbettpusa"/>
    <w:link w:val="lfej"/>
    <w:uiPriority w:val="99"/>
    <w:rsid w:val="0023114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96974">
      <w:bodyDiv w:val="1"/>
      <w:marLeft w:val="0"/>
      <w:marRight w:val="0"/>
      <w:marTop w:val="0"/>
      <w:marBottom w:val="0"/>
      <w:divBdr>
        <w:top w:val="none" w:sz="0" w:space="0" w:color="auto"/>
        <w:left w:val="none" w:sz="0" w:space="0" w:color="auto"/>
        <w:bottom w:val="none" w:sz="0" w:space="0" w:color="auto"/>
        <w:right w:val="none" w:sz="0" w:space="0" w:color="auto"/>
      </w:divBdr>
    </w:div>
    <w:div w:id="1232078662">
      <w:bodyDiv w:val="1"/>
      <w:marLeft w:val="0"/>
      <w:marRight w:val="0"/>
      <w:marTop w:val="0"/>
      <w:marBottom w:val="0"/>
      <w:divBdr>
        <w:top w:val="none" w:sz="0" w:space="0" w:color="auto"/>
        <w:left w:val="none" w:sz="0" w:space="0" w:color="auto"/>
        <w:bottom w:val="none" w:sz="0" w:space="0" w:color="auto"/>
        <w:right w:val="none" w:sz="0" w:space="0" w:color="auto"/>
      </w:divBdr>
    </w:div>
    <w:div w:id="1243838256">
      <w:bodyDiv w:val="1"/>
      <w:marLeft w:val="0"/>
      <w:marRight w:val="0"/>
      <w:marTop w:val="0"/>
      <w:marBottom w:val="0"/>
      <w:divBdr>
        <w:top w:val="none" w:sz="0" w:space="0" w:color="auto"/>
        <w:left w:val="none" w:sz="0" w:space="0" w:color="auto"/>
        <w:bottom w:val="none" w:sz="0" w:space="0" w:color="auto"/>
        <w:right w:val="none" w:sz="0" w:space="0" w:color="auto"/>
      </w:divBdr>
    </w:div>
    <w:div w:id="1364133870">
      <w:bodyDiv w:val="1"/>
      <w:marLeft w:val="0"/>
      <w:marRight w:val="0"/>
      <w:marTop w:val="0"/>
      <w:marBottom w:val="0"/>
      <w:divBdr>
        <w:top w:val="none" w:sz="0" w:space="0" w:color="auto"/>
        <w:left w:val="none" w:sz="0" w:space="0" w:color="auto"/>
        <w:bottom w:val="none" w:sz="0" w:space="0" w:color="auto"/>
        <w:right w:val="none" w:sz="0" w:space="0" w:color="auto"/>
      </w:divBdr>
    </w:div>
    <w:div w:id="1673684848">
      <w:bodyDiv w:val="1"/>
      <w:marLeft w:val="0"/>
      <w:marRight w:val="0"/>
      <w:marTop w:val="0"/>
      <w:marBottom w:val="0"/>
      <w:divBdr>
        <w:top w:val="none" w:sz="0" w:space="0" w:color="auto"/>
        <w:left w:val="none" w:sz="0" w:space="0" w:color="auto"/>
        <w:bottom w:val="none" w:sz="0" w:space="0" w:color="auto"/>
        <w:right w:val="none" w:sz="0" w:space="0" w:color="auto"/>
      </w:divBdr>
    </w:div>
    <w:div w:id="1744453557">
      <w:bodyDiv w:val="1"/>
      <w:marLeft w:val="0"/>
      <w:marRight w:val="0"/>
      <w:marTop w:val="0"/>
      <w:marBottom w:val="0"/>
      <w:divBdr>
        <w:top w:val="none" w:sz="0" w:space="0" w:color="auto"/>
        <w:left w:val="none" w:sz="0" w:space="0" w:color="auto"/>
        <w:bottom w:val="none" w:sz="0" w:space="0" w:color="auto"/>
        <w:right w:val="none" w:sz="0" w:space="0" w:color="auto"/>
      </w:divBdr>
    </w:div>
    <w:div w:id="20543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F01A-5746-403B-975A-75EB5928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7219</Words>
  <Characters>49814</Characters>
  <Application>Microsoft Office Word</Application>
  <DocSecurity>0</DocSecurity>
  <Lines>415</Lines>
  <Paragraphs>113</Paragraphs>
  <ScaleCrop>false</ScaleCrop>
  <Company/>
  <LinksUpToDate>false</LinksUpToDate>
  <CharactersWithSpaces>56920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2021-04-20T09:56:00Z</dcterms:created>
  <dcterms:modified xsi:type="dcterms:W3CDTF">2021-04-20T09:57:00Z</dcterms:modified>
</cp:coreProperties>
</file>